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57761" w14:textId="704121D9" w:rsidR="004B743B" w:rsidRPr="00AB144D" w:rsidRDefault="00AB144D">
      <w:pPr>
        <w:rPr>
          <w:rFonts w:ascii="Times New Roman" w:hAnsi="Times New Roman" w:cs="Times New Roman"/>
        </w:rPr>
      </w:pPr>
      <w:r w:rsidRPr="00AB144D">
        <w:rPr>
          <w:rFonts w:ascii="Times New Roman" w:hAnsi="Times New Roman" w:cs="Times New Roman"/>
        </w:rPr>
        <w:t>Example of Analytical Project</w:t>
      </w:r>
    </w:p>
    <w:p w14:paraId="251F9A5A" w14:textId="77777777" w:rsidR="004B743B" w:rsidRPr="004B743B" w:rsidRDefault="004B743B">
      <w:pPr>
        <w:rPr>
          <w:rFonts w:ascii="Times New Roman" w:hAnsi="Times New Roman" w:cs="Times New Roman"/>
        </w:rPr>
      </w:pPr>
      <w:bookmarkStart w:id="0" w:name="_GoBack"/>
      <w:bookmarkEnd w:id="0"/>
    </w:p>
    <w:p w14:paraId="5EFDC70B" w14:textId="5B2EEBC3" w:rsidR="00223EF9" w:rsidRPr="00223EF9" w:rsidRDefault="00223EF9">
      <w:pPr>
        <w:rPr>
          <w:rFonts w:ascii="Times New Roman" w:hAnsi="Times New Roman" w:cs="Times New Roman"/>
          <w:b/>
        </w:rPr>
      </w:pPr>
      <w:r w:rsidRPr="00223EF9">
        <w:rPr>
          <w:rFonts w:ascii="Times New Roman" w:hAnsi="Times New Roman" w:cs="Times New Roman"/>
          <w:b/>
        </w:rPr>
        <w:t>Case: Pelican Stores</w:t>
      </w:r>
    </w:p>
    <w:p w14:paraId="20C1303B" w14:textId="77777777" w:rsidR="00223EF9" w:rsidRPr="00AB144D" w:rsidRDefault="00223EF9">
      <w:pPr>
        <w:rPr>
          <w:rFonts w:ascii="Times New Roman" w:hAnsi="Times New Roman" w:cs="Times New Roman"/>
        </w:rPr>
      </w:pPr>
    </w:p>
    <w:p w14:paraId="6A8B39AC" w14:textId="14D6BB85" w:rsidR="00AB144D" w:rsidRPr="00AB144D" w:rsidRDefault="00AB144D" w:rsidP="00AB144D">
      <w:pPr>
        <w:shd w:val="clear" w:color="auto" w:fill="FFFFFF"/>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Pelican Stores, a division of National Clothing, is a chain of women’s apparel stores operating throughout the country. The chain recently ran a promotion in which discount coupons were sent to customers of other National Clothing Stores (but not to customers specifically of Pelican Stores). Data collected for a sample of 100 in-store credit card transactions at Pelican Stores during one day while the promotion was running are show below. When reviewing the data, please note that the “proprietary card” method of payment refers to charges made using a National Clothing charge card. Customers who made a purchase using a discount coupon are referred to as “promotional” customers; and customers who made a purchase but did not use a discount coupon are referred to as “regular” customers. Because the promotional coupons were not sent to regular Pelican Stores customers, management considers the sales made to people presenting the promotional coupons as sales it would not otherwise make. Of course, Pelican also hopes that the promotional customers will continue to shop at its stores. </w:t>
      </w:r>
      <w:r w:rsidR="00153CD8">
        <w:rPr>
          <w:rFonts w:ascii="Times New Roman" w:eastAsia="Times New Roman" w:hAnsi="Times New Roman" w:cs="Times New Roman"/>
          <w:color w:val="222222"/>
        </w:rPr>
        <w:t xml:space="preserve">The definition of </w:t>
      </w:r>
      <w:r w:rsidRPr="00AB144D">
        <w:rPr>
          <w:rFonts w:ascii="Times New Roman" w:eastAsia="Times New Roman" w:hAnsi="Times New Roman" w:cs="Times New Roman"/>
          <w:color w:val="222222"/>
        </w:rPr>
        <w:t xml:space="preserve">the variables </w:t>
      </w:r>
      <w:proofErr w:type="gramStart"/>
      <w:r w:rsidR="00153CD8">
        <w:rPr>
          <w:rFonts w:ascii="Times New Roman" w:eastAsia="Times New Roman" w:hAnsi="Times New Roman" w:cs="Times New Roman"/>
          <w:color w:val="222222"/>
        </w:rPr>
        <w:t>are</w:t>
      </w:r>
      <w:proofErr w:type="gramEnd"/>
      <w:r w:rsidR="00153CD8">
        <w:rPr>
          <w:rFonts w:ascii="Times New Roman" w:eastAsia="Times New Roman" w:hAnsi="Times New Roman" w:cs="Times New Roman"/>
          <w:color w:val="222222"/>
        </w:rPr>
        <w:t xml:space="preserve"> attached below</w:t>
      </w:r>
      <w:r w:rsidRPr="00AB144D">
        <w:rPr>
          <w:rFonts w:ascii="Times New Roman" w:eastAsia="Times New Roman" w:hAnsi="Times New Roman" w:cs="Times New Roman"/>
          <w:color w:val="222222"/>
        </w:rPr>
        <w:t xml:space="preserve">. </w:t>
      </w:r>
    </w:p>
    <w:p w14:paraId="3D3CAF3B" w14:textId="77777777" w:rsidR="00AB144D" w:rsidRPr="00AB144D" w:rsidRDefault="00AB144D" w:rsidP="00AB144D">
      <w:pPr>
        <w:shd w:val="clear" w:color="auto" w:fill="FFFFFF"/>
        <w:textAlignment w:val="baseline"/>
        <w:rPr>
          <w:rFonts w:ascii="Times New Roman" w:eastAsia="Times New Roman" w:hAnsi="Times New Roman" w:cs="Times New Roman"/>
          <w:color w:val="222222"/>
        </w:rPr>
      </w:pPr>
    </w:p>
    <w:p w14:paraId="504C0082" w14:textId="10042DD5"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"Customer" is a</w:t>
      </w:r>
      <w:r w:rsidR="002A1555">
        <w:rPr>
          <w:rFonts w:ascii="Times New Roman" w:eastAsia="Times New Roman" w:hAnsi="Times New Roman" w:cs="Times New Roman"/>
          <w:color w:val="222222"/>
        </w:rPr>
        <w:t>n</w:t>
      </w:r>
      <w:r w:rsidRPr="00AB144D">
        <w:rPr>
          <w:rFonts w:ascii="Times New Roman" w:eastAsia="Times New Roman" w:hAnsi="Times New Roman" w:cs="Times New Roman"/>
          <w:color w:val="222222"/>
        </w:rPr>
        <w:t xml:space="preserve"> auto-numbering field to count the number of customers in the study (this is not used in analysis). </w:t>
      </w:r>
    </w:p>
    <w:p w14:paraId="2F3FB50B" w14:textId="4548B352"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"Type of Customer" is a customer that either is a regular shopper (regular) or came to the store specifically because of the promotion being held (Promotional). </w:t>
      </w:r>
    </w:p>
    <w:p w14:paraId="42B7A600" w14:textId="111432E0"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“Items” refers to the total number of items purchased. </w:t>
      </w:r>
    </w:p>
    <w:p w14:paraId="29966BBA" w14:textId="4EF065EF"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“Net Sales” refers to the total amounts ($) charged to one of the credit cards. </w:t>
      </w:r>
    </w:p>
    <w:p w14:paraId="44230680" w14:textId="77836241"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"Method of Payment" refers to a Discover Card, Visa Card, MasterCard, or the </w:t>
      </w:r>
    </w:p>
    <w:p w14:paraId="0A68E8FF" w14:textId="065D4F0E"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Proprietary Card, which is essentially the store's credit card (e.g., Macy's, JC Penny, Kohls, etc.) </w:t>
      </w:r>
    </w:p>
    <w:p w14:paraId="099013AA" w14:textId="44AE6DE1"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Gender - Male or Female •Marital Status - Married or Single </w:t>
      </w:r>
    </w:p>
    <w:p w14:paraId="2F3859F0" w14:textId="72BA2781" w:rsidR="00AB144D" w:rsidRPr="00AB144D" w:rsidRDefault="00AB144D" w:rsidP="00AB144D">
      <w:pPr>
        <w:pStyle w:val="ListParagraph"/>
        <w:numPr>
          <w:ilvl w:val="0"/>
          <w:numId w:val="3"/>
        </w:numPr>
        <w:shd w:val="clear" w:color="auto" w:fill="FFFFFF"/>
        <w:ind w:leftChars="0" w:left="284" w:hanging="284"/>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 xml:space="preserve">Age - Number in years Pelican’s management would like to use this sample data to learn about its customer base and to evaluate the promotion involving discount coupons. </w:t>
      </w:r>
    </w:p>
    <w:p w14:paraId="4B13D6A2" w14:textId="77777777" w:rsidR="00AB144D" w:rsidRPr="00AB144D" w:rsidRDefault="00AB144D" w:rsidP="00AB144D">
      <w:pPr>
        <w:shd w:val="clear" w:color="auto" w:fill="FFFFFF"/>
        <w:textAlignment w:val="baseline"/>
        <w:rPr>
          <w:rFonts w:ascii="Times New Roman" w:eastAsia="Times New Roman" w:hAnsi="Times New Roman" w:cs="Times New Roman"/>
          <w:color w:val="222222"/>
        </w:rPr>
      </w:pPr>
    </w:p>
    <w:p w14:paraId="6639A122" w14:textId="09CC59C4" w:rsidR="00AB144D" w:rsidRPr="00AB144D" w:rsidRDefault="00AB144D" w:rsidP="00AB144D">
      <w:pPr>
        <w:shd w:val="clear" w:color="auto" w:fill="FFFFFF"/>
        <w:textAlignment w:val="baseline"/>
        <w:rPr>
          <w:rFonts w:ascii="Times New Roman" w:eastAsia="Times New Roman" w:hAnsi="Times New Roman" w:cs="Times New Roman"/>
          <w:color w:val="222222"/>
        </w:rPr>
      </w:pPr>
      <w:r w:rsidRPr="00AB144D">
        <w:rPr>
          <w:rFonts w:ascii="Times New Roman" w:eastAsia="Times New Roman" w:hAnsi="Times New Roman" w:cs="Times New Roman"/>
          <w:color w:val="222222"/>
        </w:rPr>
        <w:t>Please choose methods of statistical analysis discussed in class to summarize the data and comment on your findings. Your report should be written as though you were assessing the data for the Pelican management team (i.e. correct spelling, grammar, and punctuation are just as important as statistical accuracy). You will use charts, graphs, frequency analysis, descriptive statistics, or any other method you see fit to completely dissect the data and provide Pelican management with information about the customers. It is recommended to compare Regular customers with Promotional customers to see a difference in buying habits and demographic information. You are using data to determine the type and buying habits of your new customers due to the Promotion, but you need to understand your regular customers type and buying habits to understand the impact of the promotion. Your final report should include information and analysis in a report form to the company. This should be written in a way that the company can read the report, understand your position, and easily understand your recommendations going forward.</w:t>
      </w:r>
    </w:p>
    <w:p w14:paraId="7F9C5C70" w14:textId="77777777" w:rsidR="00AB144D" w:rsidRPr="00AB144D" w:rsidRDefault="00AB144D" w:rsidP="00AB144D">
      <w:pPr>
        <w:shd w:val="clear" w:color="auto" w:fill="FFFFFF"/>
        <w:textAlignment w:val="baseline"/>
        <w:rPr>
          <w:rFonts w:ascii="Times New Roman" w:eastAsia="Times New Roman" w:hAnsi="Times New Roman" w:cs="Times New Roman"/>
          <w:color w:val="222222"/>
        </w:rPr>
      </w:pPr>
    </w:p>
    <w:tbl>
      <w:tblPr>
        <w:tblW w:w="7500" w:type="dxa"/>
        <w:shd w:val="clear" w:color="auto" w:fill="FFFFFF"/>
        <w:tblCellMar>
          <w:left w:w="0" w:type="dxa"/>
          <w:right w:w="0" w:type="dxa"/>
        </w:tblCellMar>
        <w:tblLook w:val="04A0" w:firstRow="1" w:lastRow="0" w:firstColumn="1" w:lastColumn="0" w:noHBand="0" w:noVBand="1"/>
      </w:tblPr>
      <w:tblGrid>
        <w:gridCol w:w="9344"/>
      </w:tblGrid>
      <w:tr w:rsidR="00AB144D" w:rsidRPr="00AB144D" w14:paraId="10E5DADC" w14:textId="77777777" w:rsidTr="00AB144D">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tbl>
            <w:tblPr>
              <w:tblW w:w="9465" w:type="dxa"/>
              <w:tblCellMar>
                <w:left w:w="0" w:type="dxa"/>
                <w:right w:w="0" w:type="dxa"/>
              </w:tblCellMar>
              <w:tblLook w:val="04A0" w:firstRow="1" w:lastRow="0" w:firstColumn="1" w:lastColumn="0" w:noHBand="0" w:noVBand="1"/>
            </w:tblPr>
            <w:tblGrid>
              <w:gridCol w:w="1079"/>
              <w:gridCol w:w="1202"/>
              <w:gridCol w:w="1079"/>
              <w:gridCol w:w="1080"/>
              <w:gridCol w:w="1785"/>
              <w:gridCol w:w="1080"/>
              <w:gridCol w:w="1080"/>
              <w:gridCol w:w="1080"/>
            </w:tblGrid>
            <w:tr w:rsidR="00AB144D" w:rsidRPr="00AB144D" w14:paraId="46EEE06A" w14:textId="77777777">
              <w:trPr>
                <w:trHeight w:val="630"/>
              </w:trPr>
              <w:tc>
                <w:tcPr>
                  <w:tcW w:w="1080" w:type="dxa"/>
                  <w:tcBorders>
                    <w:top w:val="single" w:sz="6" w:space="0" w:color="DDDDDD"/>
                    <w:left w:val="single" w:sz="6" w:space="0" w:color="DDDDDD"/>
                    <w:bottom w:val="single" w:sz="6" w:space="0" w:color="DDDDDD"/>
                    <w:right w:val="single" w:sz="6" w:space="0" w:color="DDDDDD"/>
                  </w:tcBorders>
                  <w:vAlign w:val="bottom"/>
                  <w:hideMark/>
                </w:tcPr>
                <w:p w14:paraId="4BE77DF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lastRenderedPageBreak/>
                    <w:t>Customer</w:t>
                  </w:r>
                </w:p>
              </w:tc>
              <w:tc>
                <w:tcPr>
                  <w:tcW w:w="1200" w:type="dxa"/>
                  <w:tcBorders>
                    <w:top w:val="single" w:sz="6" w:space="0" w:color="DDDDDD"/>
                    <w:left w:val="single" w:sz="6" w:space="0" w:color="DDDDDD"/>
                    <w:bottom w:val="single" w:sz="6" w:space="0" w:color="DDDDDD"/>
                    <w:right w:val="single" w:sz="6" w:space="0" w:color="DDDDDD"/>
                  </w:tcBorders>
                  <w:vAlign w:val="bottom"/>
                  <w:hideMark/>
                </w:tcPr>
                <w:p w14:paraId="0AD7C3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Type of Customer</w:t>
                  </w:r>
                </w:p>
              </w:tc>
              <w:tc>
                <w:tcPr>
                  <w:tcW w:w="1080" w:type="dxa"/>
                  <w:tcBorders>
                    <w:top w:val="single" w:sz="6" w:space="0" w:color="DDDDDD"/>
                    <w:left w:val="single" w:sz="6" w:space="0" w:color="DDDDDD"/>
                    <w:bottom w:val="single" w:sz="6" w:space="0" w:color="DDDDDD"/>
                    <w:right w:val="single" w:sz="6" w:space="0" w:color="DDDDDD"/>
                  </w:tcBorders>
                  <w:vAlign w:val="bottom"/>
                  <w:hideMark/>
                </w:tcPr>
                <w:p w14:paraId="126083C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Items</w:t>
                  </w:r>
                </w:p>
              </w:tc>
              <w:tc>
                <w:tcPr>
                  <w:tcW w:w="1080" w:type="dxa"/>
                  <w:tcBorders>
                    <w:top w:val="single" w:sz="6" w:space="0" w:color="DDDDDD"/>
                    <w:left w:val="single" w:sz="6" w:space="0" w:color="DDDDDD"/>
                    <w:bottom w:val="single" w:sz="6" w:space="0" w:color="DDDDDD"/>
                    <w:right w:val="single" w:sz="6" w:space="0" w:color="DDDDDD"/>
                  </w:tcBorders>
                  <w:vAlign w:val="bottom"/>
                  <w:hideMark/>
                </w:tcPr>
                <w:p w14:paraId="1BAD678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Net Sales</w:t>
                  </w:r>
                </w:p>
              </w:tc>
              <w:tc>
                <w:tcPr>
                  <w:tcW w:w="1785" w:type="dxa"/>
                  <w:tcBorders>
                    <w:top w:val="single" w:sz="6" w:space="0" w:color="DDDDDD"/>
                    <w:left w:val="single" w:sz="6" w:space="0" w:color="DDDDDD"/>
                    <w:bottom w:val="single" w:sz="6" w:space="0" w:color="DDDDDD"/>
                    <w:right w:val="single" w:sz="6" w:space="0" w:color="DDDDDD"/>
                  </w:tcBorders>
                  <w:vAlign w:val="bottom"/>
                  <w:hideMark/>
                </w:tcPr>
                <w:p w14:paraId="666888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Method of Payment</w:t>
                  </w:r>
                </w:p>
              </w:tc>
              <w:tc>
                <w:tcPr>
                  <w:tcW w:w="1080" w:type="dxa"/>
                  <w:tcBorders>
                    <w:top w:val="single" w:sz="6" w:space="0" w:color="DDDDDD"/>
                    <w:left w:val="single" w:sz="6" w:space="0" w:color="DDDDDD"/>
                    <w:bottom w:val="single" w:sz="6" w:space="0" w:color="DDDDDD"/>
                    <w:right w:val="single" w:sz="6" w:space="0" w:color="DDDDDD"/>
                  </w:tcBorders>
                  <w:vAlign w:val="bottom"/>
                  <w:hideMark/>
                </w:tcPr>
                <w:p w14:paraId="53455DF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Gender</w:t>
                  </w:r>
                </w:p>
              </w:tc>
              <w:tc>
                <w:tcPr>
                  <w:tcW w:w="1080" w:type="dxa"/>
                  <w:tcBorders>
                    <w:top w:val="single" w:sz="6" w:space="0" w:color="DDDDDD"/>
                    <w:left w:val="single" w:sz="6" w:space="0" w:color="DDDDDD"/>
                    <w:bottom w:val="single" w:sz="6" w:space="0" w:color="DDDDDD"/>
                    <w:right w:val="single" w:sz="6" w:space="0" w:color="DDDDDD"/>
                  </w:tcBorders>
                  <w:vAlign w:val="bottom"/>
                  <w:hideMark/>
                </w:tcPr>
                <w:p w14:paraId="2731927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Marital Status</w:t>
                  </w:r>
                </w:p>
              </w:tc>
              <w:tc>
                <w:tcPr>
                  <w:tcW w:w="1080" w:type="dxa"/>
                  <w:tcBorders>
                    <w:top w:val="single" w:sz="6" w:space="0" w:color="DDDDDD"/>
                    <w:left w:val="single" w:sz="6" w:space="0" w:color="DDDDDD"/>
                    <w:bottom w:val="single" w:sz="6" w:space="0" w:color="DDDDDD"/>
                    <w:right w:val="single" w:sz="6" w:space="0" w:color="DDDDDD"/>
                  </w:tcBorders>
                  <w:vAlign w:val="bottom"/>
                  <w:hideMark/>
                </w:tcPr>
                <w:p w14:paraId="33CC7D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b/>
                      <w:bCs/>
                      <w:bdr w:val="none" w:sz="0" w:space="0" w:color="auto" w:frame="1"/>
                    </w:rPr>
                    <w:t>Age</w:t>
                  </w:r>
                </w:p>
              </w:tc>
            </w:tr>
            <w:tr w:rsidR="00AB144D" w:rsidRPr="00AB144D" w14:paraId="7DE7D651"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524114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B6E72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CE4BE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43F35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DABFB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Discover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FAE13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A006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315FF1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01714EF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215CD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98408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9474C6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4BCC5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102.40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9EAD7C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165EEA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8136F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E26615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7915BA5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2EF96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C780E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D0874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EE2C61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D5967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8FA9C6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14F5D0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CB0E38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455A62B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19A5E9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A2BAFA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8FF847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D89DCC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100.40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E717A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8825FD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CA2B7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956788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r>
            <w:tr w:rsidR="00AB144D" w:rsidRPr="00AB144D" w14:paraId="1F40306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7896BC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DF9A49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2B034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2981E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693CD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D50716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21B601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4182B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34</w:t>
                  </w:r>
                </w:p>
              </w:tc>
            </w:tr>
            <w:tr w:rsidR="00AB144D" w:rsidRPr="00AB144D" w14:paraId="40DFEDC3"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C8C857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E87DE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3385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A8228A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E5EEF8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B17EB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BFF3E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FD638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51A13AE9"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9B122C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8F734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946158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0B3BDD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78.00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A87DCD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30133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45E59D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AA12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28722D9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15DEC1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36167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509190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91282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32C67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4F4212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A8231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5802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w:t>
                  </w:r>
                </w:p>
              </w:tc>
            </w:tr>
            <w:tr w:rsidR="00AB144D" w:rsidRPr="00AB144D" w14:paraId="100C92F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F4B4C1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B25AE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356BBA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1696D5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56.52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94E95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C7972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FF6F9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068D05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464C6303"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D6EB1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A9E1AF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7CED5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A9EF4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4C89D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511FA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937162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5934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6DEECB8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B7F343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A022E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B6BBB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D4BB4A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5EDA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F1BDF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126A0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37B58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1A9057F2"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D04140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820E2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8663A3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D381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31.60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1471D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5F28A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5A784A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99EF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w:t>
                  </w:r>
                </w:p>
              </w:tc>
            </w:tr>
            <w:tr w:rsidR="00AB144D" w:rsidRPr="00AB144D" w14:paraId="1213DBA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E8AB0A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9A823C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2706D3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1AC97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160.40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AFEF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C8081C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FFD26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937F0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w:t>
                  </w:r>
                </w:p>
              </w:tc>
            </w:tr>
            <w:tr w:rsidR="00AB144D" w:rsidRPr="00AB144D" w14:paraId="2BFD3DD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EDDDF9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0D6B85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6A7BF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23239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64.50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1A89F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2C993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9FF630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878B7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7A7F313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D3A98D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05E5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943C7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58006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13ED9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E8FB8D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AB1EB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A3F1C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24</w:t>
                  </w:r>
                </w:p>
              </w:tc>
            </w:tr>
            <w:tr w:rsidR="00AB144D" w:rsidRPr="00AB144D" w14:paraId="1ABF7F0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C8EECB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1CAA2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0B8B3D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D8543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71.40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23877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0FBC3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B44C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1E2897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215B0CE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F7A0F2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A5426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6F182C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339EF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94.00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966D8F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9EC7E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B680E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FBBBA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w:t>
                  </w:r>
                </w:p>
              </w:tc>
            </w:tr>
            <w:tr w:rsidR="00AB144D" w:rsidRPr="00AB144D" w14:paraId="1C3C50B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D09B5F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897386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5B6F3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C6090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5594B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Discover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37AA8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9568F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E88B7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w:t>
                  </w:r>
                </w:p>
              </w:tc>
            </w:tr>
            <w:tr w:rsidR="00AB144D" w:rsidRPr="00AB144D" w14:paraId="7C1BCB9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0F1648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AB80E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7C74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68D81B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B69D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CEBF2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87B3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01E78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400F84E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15DED1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B5E779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1E673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6BA6B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3E88C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53D3C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F06FA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F93F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56</w:t>
                  </w:r>
                </w:p>
              </w:tc>
            </w:tr>
            <w:tr w:rsidR="00AB144D" w:rsidRPr="00AB144D" w14:paraId="2F95834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E6AC88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9B630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3376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E62C1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31.60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A2D8E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B67BDC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5E86D6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0BA211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r>
            <w:tr w:rsidR="00AB144D" w:rsidRPr="00AB144D" w14:paraId="5C15372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5DAB6C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A2C4A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95F757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2A298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70.82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88F67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6410D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E5F6B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937C8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w:t>
                  </w:r>
                </w:p>
              </w:tc>
            </w:tr>
            <w:tr w:rsidR="00AB144D" w:rsidRPr="00AB144D" w14:paraId="26D246F9"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4F228B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910C1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2EAC6E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DE6B6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266.00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CB51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American Express</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104166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DBCC7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3F349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50</w:t>
                  </w:r>
                </w:p>
              </w:tc>
            </w:tr>
            <w:tr w:rsidR="00AB144D" w:rsidRPr="00AB144D" w14:paraId="606E138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BF9936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9995B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1059B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4F17C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74.00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24FF3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4316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C8B4F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D47A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5BF207D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9EF93C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06326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3C8A14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DF6D5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719E6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D7D24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FAAE95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C6E95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0F19079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F24AD0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0E0C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EEF59F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5ACC8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30.02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64CCD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13AC6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CA944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2A7815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60</w:t>
                  </w:r>
                </w:p>
              </w:tc>
            </w:tr>
            <w:tr w:rsidR="00AB144D" w:rsidRPr="00AB144D" w14:paraId="45378381"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E45462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A060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94299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80CD67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8C14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F5B65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60BB7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6047CE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0109C47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DBCB57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89982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9DE9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009BF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192.80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6CFD7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F44C62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728CD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915F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794F005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EC1B7B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8B25FD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14B26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0DAC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71.20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6AD1C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23D8D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C43922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4A52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096432FD"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6CDA8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C08A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8633E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827BB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18.00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2D1D26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82BE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DF6E9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6A314D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70</w:t>
                  </w:r>
                </w:p>
              </w:tc>
            </w:tr>
            <w:tr w:rsidR="00AB144D" w:rsidRPr="00AB144D" w14:paraId="5E423FB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404C49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5F627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55ADB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F728D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63.20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8E7943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2D7AA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C6A0B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D0FB29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r>
            <w:tr w:rsidR="00AB144D" w:rsidRPr="00AB144D" w14:paraId="565AE88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E931DA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CE494A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27015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B6A3A9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75.00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55CB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5CA8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8B9992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357F2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52</w:t>
                  </w:r>
                </w:p>
              </w:tc>
            </w:tr>
            <w:tr w:rsidR="00AB144D" w:rsidRPr="00AB144D" w14:paraId="7FF14E3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89797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A9DD6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3B34C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64CA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63.20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BF350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161DE2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2954A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62736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70A9E62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75194A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FC199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36F9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0DEEF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295B9F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50D546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B6CA1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7500B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34</w:t>
                  </w:r>
                </w:p>
              </w:tc>
            </w:tr>
            <w:tr w:rsidR="00AB144D" w:rsidRPr="00AB144D" w14:paraId="311002F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0EED59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585961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DCCB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7A959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105.50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CA0E8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9D671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885B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2A692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56</w:t>
                  </w:r>
                </w:p>
              </w:tc>
            </w:tr>
            <w:tr w:rsidR="00AB144D" w:rsidRPr="00AB144D" w14:paraId="4424FD0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E4E677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0E420B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AC8CAB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151F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95DAFF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35B53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976925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D901B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4468030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A0C3D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2ACB5A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C16DA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98A3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102.50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C1199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0026D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DE4C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529171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29A4D83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54A1C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lastRenderedPageBreak/>
                    <w:t>38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72EBAF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6C7121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0CA7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117.50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673B8F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8B7C6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3036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A34BE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50</w:t>
                  </w:r>
                </w:p>
              </w:tc>
            </w:tr>
            <w:tr w:rsidR="00AB144D" w:rsidRPr="00AB144D" w14:paraId="312805F3"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408877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42E17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D0C85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A2B0F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13.23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E6C854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426EA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9CDA4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6EEA8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4B732D9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7790B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9A7E30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8BD703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685C9D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52.50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9C0B6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E6D416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73235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1EFA3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58</w:t>
                  </w:r>
                </w:p>
              </w:tc>
            </w:tr>
            <w:tr w:rsidR="00AB144D" w:rsidRPr="00AB144D" w14:paraId="140E8277"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CA8A02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C147E5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3E98D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7AE29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198.80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252F32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46D92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005EA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FCBDE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10AA380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BAFDB9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87C0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6F061B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E0748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E345D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FB516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46E9F6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2E61B1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67B14F6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D34CD0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DAB110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B971C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34F455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123.50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234D0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4FEC0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1D94A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DC2CD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3B71352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8411D8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17AE5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8762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CDC57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62.40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20024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040BD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D485F1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C7624D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40077EB9"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112326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2255E1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E97275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7CD268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23.80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4C23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FC7A2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E781F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B71990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w:t>
                  </w:r>
                </w:p>
              </w:tc>
            </w:tr>
            <w:tr w:rsidR="00AB144D" w:rsidRPr="00AB144D" w14:paraId="4C263099"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A9564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37FF8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51C8D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93875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BB481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C9FC3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DCA9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5071A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60</w:t>
                  </w:r>
                </w:p>
              </w:tc>
            </w:tr>
            <w:tr w:rsidR="00AB144D" w:rsidRPr="00AB144D" w14:paraId="1288338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023385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347A5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46C3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C732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25.00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F7EE1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D756E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145AA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0E7AA9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51B50D1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E2E9A1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DB27F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E99425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92D70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63.64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44EFB4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50AE2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A617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7D7ED3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58DD20E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9C4BDB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B002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A5553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7E08F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14.82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C2BC0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57F32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BCEE68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B6FBE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27FEDAC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644D50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AD387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5C460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F6A2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145.20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3C7D82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BC994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251005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88742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3440F9B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71AB74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F66CE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BD67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47343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176.62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5AC4B5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D375E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45F710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7F8C9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w:t>
                  </w:r>
                </w:p>
              </w:tc>
            </w:tr>
            <w:tr w:rsidR="00AB144D" w:rsidRPr="00AB144D" w14:paraId="0A231F9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BB87CD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99B65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F4317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19AB1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118.80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C598E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7879FF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90FF27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3D47F4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68</w:t>
                  </w:r>
                </w:p>
              </w:tc>
            </w:tr>
            <w:tr w:rsidR="00AB144D" w:rsidRPr="00AB144D" w14:paraId="4BFA85C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080573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9EFE5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9071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62FB0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58.00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4462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Discover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7C17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991A2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8C71E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78</w:t>
                  </w:r>
                </w:p>
              </w:tc>
            </w:tr>
            <w:tr w:rsidR="00AB144D" w:rsidRPr="00AB144D" w14:paraId="06F12D5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4EC21C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1D999E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F10F8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1EC754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74.00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75BB4C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321E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BA1B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C746B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20</w:t>
                  </w:r>
                </w:p>
              </w:tc>
            </w:tr>
            <w:tr w:rsidR="00AB144D" w:rsidRPr="00AB144D" w14:paraId="25D8589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D64E5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C928F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A35C52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DA3EB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A3E2F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0480A2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BB73B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53B1C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5E5D1FA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7CB7A4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1E49A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8FCB2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65787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141.60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CA191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32186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DEBC2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7E459F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w:t>
                  </w:r>
                </w:p>
              </w:tc>
            </w:tr>
            <w:tr w:rsidR="00AB144D" w:rsidRPr="00AB144D" w14:paraId="52319C8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593C38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C0C99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018A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918296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123.10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F8F5C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FF90D3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07D970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16E3E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533CC3B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450080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D507B2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90C6F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2D654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80.40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C93C23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8F8F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D8AA0A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A42E4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486E290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D2E608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3B36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A8889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D8C68E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65.20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A28A7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CA7CC6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587F7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A1E534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533FFE07"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528E80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D594ED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33990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8371F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113.00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1B826D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B5CCB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97C139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08C3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50</w:t>
                  </w:r>
                </w:p>
              </w:tc>
            </w:tr>
            <w:tr w:rsidR="00AB144D" w:rsidRPr="00AB144D" w14:paraId="1F9D4099"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901432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7A55F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407E9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44E72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108.80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64B8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15774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08E2C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58681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410BAF7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EC4010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06936E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6BF40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B7DFF6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59.91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BC994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D50A70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A24DC4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324ACF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533061F0"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857ED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36B6B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0BDF4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880552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53.60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4F3D7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F4D91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39144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CCE31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0A35A312"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22A0EB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282D30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E774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D68E29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31.60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C89E0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A636C1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3606B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AAC975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61F0BA2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6BD963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237DFE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9524F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B7EA6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A74C2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204D0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D36EFF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A1817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0D0E81B7"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B2230A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9B233C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78B4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5B74B5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D1952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52F4F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8DA49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F019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62</w:t>
                  </w:r>
                </w:p>
              </w:tc>
            </w:tr>
            <w:tr w:rsidR="00AB144D" w:rsidRPr="00AB144D" w14:paraId="229F0B2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09310E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4FBB2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6F3112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E5F5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21469F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32A33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AC577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A3311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34</w:t>
                  </w:r>
                </w:p>
              </w:tc>
            </w:tr>
            <w:tr w:rsidR="00AB144D" w:rsidRPr="00AB144D" w14:paraId="6C5F236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A7CDD0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37E5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6F33A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1DAC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146.80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07020C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8A6D83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3C2D43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52ED1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r>
            <w:tr w:rsidR="00AB144D" w:rsidRPr="00AB144D" w14:paraId="74F6161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8DF587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5223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92C984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DA7A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47.20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923FF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BAC29A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C7372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39C79B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3560ACC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FB9EAB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A6F16A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C59F4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7D062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95.05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6183A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5033DD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68FC4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A259E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53F0E5E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8D1BD8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61302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80F38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0C489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155.32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04951B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7D174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6035B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AF92AE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20CEF0E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BB1531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CCA63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1078A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F2344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58.00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CC60D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5AAB6F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39424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CB0418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132E42C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DFC700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861EF5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28BF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48FB8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69.00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8E6678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A1F57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707E7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9AFAA8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w:t>
                  </w:r>
                </w:p>
              </w:tc>
            </w:tr>
            <w:tr w:rsidR="00AB144D" w:rsidRPr="00AB144D" w14:paraId="5E8EC8C7"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0C4B3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528C0E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7C221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033FE6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5B49F6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53D2F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D022F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DA5F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32</w:t>
                  </w:r>
                </w:p>
              </w:tc>
            </w:tr>
            <w:tr w:rsidR="00AB144D" w:rsidRPr="00AB144D" w14:paraId="357BFBF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6B9703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135D8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8F7D29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55EC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45.22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95727D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9FD26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157597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10E05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74</w:t>
                  </w:r>
                </w:p>
              </w:tc>
            </w:tr>
            <w:tr w:rsidR="00AB144D" w:rsidRPr="00AB144D" w14:paraId="5BC08A8D"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07F1F8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EA741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874403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D152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84.74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F5AD41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87FA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B0793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627B11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62</w:t>
                  </w:r>
                </w:p>
              </w:tc>
            </w:tr>
            <w:tr w:rsidR="00AB144D" w:rsidRPr="00AB144D" w14:paraId="20A9A447"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49037F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lastRenderedPageBreak/>
                    <w:t>77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BBFB20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1EAD2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E6C5B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3B7E4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69501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732C02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024F5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6C1B2175"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710071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CEBF7C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8CAC7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C1F72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111.14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A34430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FB461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BDD50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0A319A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w:t>
                  </w:r>
                </w:p>
              </w:tc>
            </w:tr>
            <w:tr w:rsidR="00AB144D" w:rsidRPr="00AB144D" w14:paraId="4B8CA7D3"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7DF7BE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3A0B35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70DF94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22359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86.80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16E152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72D6C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4B4D2B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038ED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38</w:t>
                  </w:r>
                </w:p>
              </w:tc>
            </w:tr>
            <w:tr w:rsidR="00AB144D" w:rsidRPr="00AB144D" w14:paraId="6504913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E0F26F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55A47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9477C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C3C6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89.00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9EAD8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Discover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F745E5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5466A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F30B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3DC55292"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B44A1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E581B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AF367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1C8F7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78.00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CEB0C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6064C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E06559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40E906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68</w:t>
                  </w:r>
                </w:p>
              </w:tc>
            </w:tr>
            <w:tr w:rsidR="00AB144D" w:rsidRPr="00AB144D" w14:paraId="4B9AB87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55FD7E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8EB286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079D5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D0CFAC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53.20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5FCCF1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A1DE2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2D36EF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455689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6D7CD16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9A42D0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A6090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59E17D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D04E01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58.50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F1544B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DFA1E9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742ED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736D45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08803393"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87AB8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6F5D38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FC0B53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F4CA4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011B0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7794F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79AC05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D29A8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5AA1DDA5"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94736C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0DB98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5942BB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5DEF1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37.50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A8FBA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Visa</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3CAEA0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A8180A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530C27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45AB043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EC0F18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FEF28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1AA219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D893A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20.80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DA60F3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6A19F3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67029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DA1D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62</w:t>
                  </w:r>
                </w:p>
              </w:tc>
            </w:tr>
            <w:tr w:rsidR="00AB144D" w:rsidRPr="00AB144D" w14:paraId="1B4DABDF"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CCD220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49EFF9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2BF512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98A87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144.00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B83EDF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F4E00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E72C5D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41D839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48</w:t>
                  </w:r>
                </w:p>
              </w:tc>
            </w:tr>
            <w:tr w:rsidR="00AB144D" w:rsidRPr="00AB144D" w14:paraId="2C150E61"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DC73B1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F32BA3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81EE08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98108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107.00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BFE0F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2550B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96948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8CC2E3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36</w:t>
                  </w:r>
                </w:p>
              </w:tc>
            </w:tr>
            <w:tr w:rsidR="00AB144D" w:rsidRPr="00AB144D" w14:paraId="3BCCC18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ED56D6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89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CD25A1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CD7DAA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EB59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31.60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CFF67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2EF71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7CB03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Single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242E80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20</w:t>
                  </w:r>
                </w:p>
              </w:tc>
            </w:tr>
            <w:tr w:rsidR="00AB144D" w:rsidRPr="00AB144D" w14:paraId="5055E03C"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929B94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B5B31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5A401C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FE3E3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57.60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49829F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C8F5F2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342DE6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5B9AF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42</w:t>
                  </w:r>
                </w:p>
              </w:tc>
            </w:tr>
            <w:tr w:rsidR="00AB144D" w:rsidRPr="00AB144D" w14:paraId="4E5B9FEB"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0988461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BF600E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8E67C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D2F20E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95.20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40EADF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2359B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A8C4F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E9968F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0C851ABA"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C12E75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C40EC4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B6836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1DB745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22.42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B0BCFE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F32B82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7CF08F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C985F1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54</w:t>
                  </w:r>
                </w:p>
              </w:tc>
            </w:tr>
            <w:tr w:rsidR="00AB144D" w:rsidRPr="00AB144D" w14:paraId="4CBC069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95F0079"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CA216E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15623F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0AE987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159.75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51BF01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BD55FB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C4E6E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3DA675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72</w:t>
                  </w:r>
                </w:p>
              </w:tc>
            </w:tr>
            <w:tr w:rsidR="00AB144D" w:rsidRPr="00AB144D" w14:paraId="565BC11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6456BF3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EF205A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5CEE63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D6318E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229.50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DBF745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4DE20F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8A37FE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36E37B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0739987E"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190C75B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95</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E0DA55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8C874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62E30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66.00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FF78F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American Express</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D1C10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4E7F79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21192CD"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46</w:t>
                  </w:r>
                </w:p>
              </w:tc>
            </w:tr>
            <w:tr w:rsidR="00AB144D" w:rsidRPr="00AB144D" w14:paraId="65423F4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79BE154"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96</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2203F4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Regular</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A27CED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436343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39.50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E7D16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MasterCard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FE2042F"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CC73D0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27D8AC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r w:rsidR="00AB144D" w:rsidRPr="00AB144D" w14:paraId="3B124126"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39823CB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97</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461167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BA7E47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2F39DA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253.00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F3673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2CB32CC"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8688E15"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E1F8A8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5E6FBE28"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465A1C0E"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98</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09F3295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085C9C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79B4CC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287.59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5BDC8A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B6D97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FC1F66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16F2D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52</w:t>
                  </w:r>
                </w:p>
              </w:tc>
            </w:tr>
            <w:tr w:rsidR="00AB144D" w:rsidRPr="00AB144D" w14:paraId="7AC9C035"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7FDEF572"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99</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77B0C5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695AEF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76509A7"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47.60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A3004B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4F30B68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AD7CDD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4004E53"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30</w:t>
                  </w:r>
                </w:p>
              </w:tc>
            </w:tr>
            <w:tr w:rsidR="00AB144D" w:rsidRPr="00AB144D" w14:paraId="6F722204" w14:textId="77777777">
              <w:trPr>
                <w:trHeight w:val="315"/>
              </w:trPr>
              <w:tc>
                <w:tcPr>
                  <w:tcW w:w="0" w:type="auto"/>
                  <w:tcBorders>
                    <w:top w:val="single" w:sz="6" w:space="0" w:color="DDDDDD"/>
                    <w:left w:val="single" w:sz="6" w:space="0" w:color="DDDDDD"/>
                    <w:bottom w:val="single" w:sz="6" w:space="0" w:color="DDDDDD"/>
                    <w:right w:val="single" w:sz="6" w:space="0" w:color="DDDDDD"/>
                  </w:tcBorders>
                  <w:vAlign w:val="bottom"/>
                  <w:hideMark/>
                </w:tcPr>
                <w:p w14:paraId="28DFAD56"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100</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28098E4A"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Promotional</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1A482C1"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1</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F38DFB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28.44</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73EBFCE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Proprietary Card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3F52CA78"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Female</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662E2440"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Married</w:t>
                  </w:r>
                </w:p>
              </w:tc>
              <w:tc>
                <w:tcPr>
                  <w:tcW w:w="0" w:type="auto"/>
                  <w:tcBorders>
                    <w:top w:val="single" w:sz="6" w:space="0" w:color="DDDDDD"/>
                    <w:left w:val="single" w:sz="6" w:space="0" w:color="DDDDDD"/>
                    <w:bottom w:val="single" w:sz="6" w:space="0" w:color="DDDDDD"/>
                    <w:right w:val="single" w:sz="6" w:space="0" w:color="DDDDDD"/>
                  </w:tcBorders>
                  <w:vAlign w:val="bottom"/>
                  <w:hideMark/>
                </w:tcPr>
                <w:p w14:paraId="1331901B" w14:textId="77777777" w:rsidR="00AB144D" w:rsidRPr="00AB144D" w:rsidRDefault="00AB144D" w:rsidP="00AB144D">
                  <w:pPr>
                    <w:rPr>
                      <w:rFonts w:ascii="Times New Roman" w:eastAsia="Times New Roman" w:hAnsi="Times New Roman" w:cs="Times New Roman"/>
                    </w:rPr>
                  </w:pPr>
                  <w:r w:rsidRPr="00AB144D">
                    <w:rPr>
                      <w:rFonts w:ascii="Times New Roman" w:eastAsia="Times New Roman" w:hAnsi="Times New Roman" w:cs="Times New Roman"/>
                    </w:rPr>
                    <w:t>44</w:t>
                  </w:r>
                </w:p>
              </w:tc>
            </w:tr>
          </w:tbl>
          <w:p w14:paraId="088FD4DD" w14:textId="77777777" w:rsidR="00AB144D" w:rsidRPr="00AB144D" w:rsidRDefault="00AB144D" w:rsidP="00AB144D">
            <w:pPr>
              <w:rPr>
                <w:rFonts w:ascii="Times New Roman" w:eastAsia="Times New Roman" w:hAnsi="Times New Roman" w:cs="Times New Roman"/>
                <w:color w:val="222222"/>
              </w:rPr>
            </w:pPr>
          </w:p>
        </w:tc>
      </w:tr>
    </w:tbl>
    <w:p w14:paraId="39F50EEE" w14:textId="32178922" w:rsidR="00AB144D" w:rsidRDefault="00AB144D">
      <w:pPr>
        <w:rPr>
          <w:rFonts w:ascii="Times New Roman" w:hAnsi="Times New Roman" w:cs="Times New Roman"/>
        </w:rPr>
      </w:pPr>
    </w:p>
    <w:p w14:paraId="4BF4A967" w14:textId="441E1BFE" w:rsidR="00223EF9" w:rsidRPr="00223EF9" w:rsidRDefault="00223EF9">
      <w:pPr>
        <w:rPr>
          <w:rFonts w:ascii="Times New Roman" w:hAnsi="Times New Roman" w:cs="Times New Roman"/>
          <w:b/>
        </w:rPr>
      </w:pPr>
      <w:r w:rsidRPr="00223EF9">
        <w:rPr>
          <w:rFonts w:ascii="Times New Roman" w:hAnsi="Times New Roman" w:cs="Times New Roman" w:hint="eastAsia"/>
          <w:b/>
        </w:rPr>
        <w:t>A</w:t>
      </w:r>
      <w:r w:rsidRPr="00223EF9">
        <w:rPr>
          <w:rFonts w:ascii="Times New Roman" w:hAnsi="Times New Roman" w:cs="Times New Roman"/>
          <w:b/>
        </w:rPr>
        <w:t>nalytical Report</w:t>
      </w:r>
    </w:p>
    <w:p w14:paraId="14371DED" w14:textId="77777777" w:rsidR="00223EF9" w:rsidRPr="00AB144D" w:rsidRDefault="00223EF9">
      <w:pPr>
        <w:rPr>
          <w:rFonts w:ascii="Times New Roman" w:hAnsi="Times New Roman" w:cs="Times New Roman"/>
        </w:rPr>
      </w:pPr>
    </w:p>
    <w:p w14:paraId="6D730D5C" w14:textId="77777777" w:rsidR="00370738" w:rsidRPr="00370738" w:rsidRDefault="00370738" w:rsidP="004B743B">
      <w:pPr>
        <w:pStyle w:val="ListParagraph"/>
        <w:numPr>
          <w:ilvl w:val="0"/>
          <w:numId w:val="4"/>
        </w:num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rPr>
          <w:rFonts w:ascii="Times New Roman" w:hAnsi="Times New Roman" w:cs="Times New Roman"/>
          <w:b/>
          <w:color w:val="000000"/>
        </w:rPr>
      </w:pPr>
      <w:r w:rsidRPr="00370738">
        <w:rPr>
          <w:rFonts w:ascii="Times New Roman" w:hAnsi="Times New Roman" w:cs="Times New Roman"/>
          <w:b/>
          <w:color w:val="000000"/>
        </w:rPr>
        <w:t>ANOVA</w:t>
      </w:r>
    </w:p>
    <w:p w14:paraId="5BEB4662" w14:textId="61E01ADA" w:rsidR="004B743B" w:rsidRDefault="004B743B" w:rsidP="0037073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hint="eastAsia"/>
          <w:color w:val="000000"/>
        </w:rPr>
        <w:t>I</w:t>
      </w:r>
      <w:r>
        <w:rPr>
          <w:rFonts w:ascii="Times New Roman" w:hAnsi="Times New Roman" w:cs="Times New Roman"/>
          <w:color w:val="000000"/>
        </w:rPr>
        <w:t>n Phase I, I found that</w:t>
      </w:r>
      <w:r w:rsidRPr="004B743B">
        <w:rPr>
          <w:rFonts w:ascii="Times New Roman" w:hAnsi="Times New Roman" w:cs="Times New Roman"/>
          <w:color w:val="000000"/>
        </w:rPr>
        <w:t xml:space="preserve"> </w:t>
      </w:r>
      <w:r w:rsidR="00C72B9C">
        <w:rPr>
          <w:rFonts w:ascii="Times New Roman" w:hAnsi="Times New Roman" w:cs="Times New Roman"/>
          <w:color w:val="000000"/>
        </w:rPr>
        <w:t>net sales</w:t>
      </w:r>
      <w:r w:rsidRPr="004B743B">
        <w:rPr>
          <w:rFonts w:ascii="Times New Roman" w:hAnsi="Times New Roman" w:cs="Times New Roman"/>
          <w:color w:val="000000"/>
        </w:rPr>
        <w:t xml:space="preserve"> attributable to the method of payment.</w:t>
      </w:r>
      <w:r>
        <w:rPr>
          <w:rFonts w:ascii="Times New Roman" w:hAnsi="Times New Roman" w:cs="Times New Roman"/>
          <w:color w:val="000000"/>
        </w:rPr>
        <w:t xml:space="preserve"> In Phase II, I use ANOVA to test whether different methods of payment lead to difference in </w:t>
      </w:r>
      <w:r w:rsidR="00C72B9C">
        <w:rPr>
          <w:rFonts w:ascii="Times New Roman" w:hAnsi="Times New Roman" w:cs="Times New Roman"/>
          <w:color w:val="000000"/>
        </w:rPr>
        <w:t xml:space="preserve">net sales </w:t>
      </w:r>
      <w:r>
        <w:rPr>
          <w:rFonts w:ascii="Times New Roman" w:hAnsi="Times New Roman" w:cs="Times New Roman"/>
          <w:color w:val="000000"/>
        </w:rPr>
        <w:t xml:space="preserve">at 0.05 level of significance. </w:t>
      </w:r>
    </w:p>
    <w:p w14:paraId="11B70E98" w14:textId="77777777" w:rsidR="00737AB9" w:rsidRDefault="00737AB9"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p>
    <w:p w14:paraId="6FB8CF06" w14:textId="2691DB2E" w:rsidR="004B743B" w:rsidRDefault="004B743B"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hint="eastAsia"/>
          <w:color w:val="000000"/>
        </w:rPr>
        <w:t>F</w:t>
      </w:r>
      <w:r>
        <w:rPr>
          <w:rFonts w:ascii="Times New Roman" w:hAnsi="Times New Roman" w:cs="Times New Roman"/>
          <w:color w:val="000000"/>
        </w:rPr>
        <w:t xml:space="preserve">irst, I reorganize the date in the form of experimental design. </w:t>
      </w:r>
      <w:r w:rsidR="00737AB9">
        <w:rPr>
          <w:rFonts w:ascii="Times New Roman" w:hAnsi="Times New Roman" w:cs="Times New Roman"/>
          <w:color w:val="000000"/>
        </w:rPr>
        <w:t xml:space="preserve">The factor is the method of payment, while there are five treatments: American Express, Discover, Master Card, Proprietary Card, and Visa. The variable of interest is </w:t>
      </w:r>
      <w:r w:rsidR="00C72B9C">
        <w:rPr>
          <w:rFonts w:ascii="Times New Roman" w:hAnsi="Times New Roman" w:cs="Times New Roman"/>
          <w:color w:val="000000"/>
        </w:rPr>
        <w:t>net sales</w:t>
      </w:r>
      <w:r w:rsidR="00737AB9">
        <w:rPr>
          <w:rFonts w:ascii="Times New Roman" w:hAnsi="Times New Roman" w:cs="Times New Roman"/>
          <w:color w:val="000000"/>
        </w:rPr>
        <w:t xml:space="preserve">. The experimental unit is customer.  </w:t>
      </w:r>
    </w:p>
    <w:tbl>
      <w:tblPr>
        <w:tblW w:w="6804" w:type="dxa"/>
        <w:tblInd w:w="562" w:type="dxa"/>
        <w:tblCellMar>
          <w:left w:w="28" w:type="dxa"/>
          <w:right w:w="28" w:type="dxa"/>
        </w:tblCellMar>
        <w:tblLook w:val="04A0" w:firstRow="1" w:lastRow="0" w:firstColumn="1" w:lastColumn="0" w:noHBand="0" w:noVBand="1"/>
      </w:tblPr>
      <w:tblGrid>
        <w:gridCol w:w="1276"/>
        <w:gridCol w:w="1276"/>
        <w:gridCol w:w="1417"/>
        <w:gridCol w:w="1510"/>
        <w:gridCol w:w="1325"/>
      </w:tblGrid>
      <w:tr w:rsidR="00737AB9" w:rsidRPr="00737AB9" w14:paraId="418A7BB1" w14:textId="77777777" w:rsidTr="00737AB9">
        <w:trPr>
          <w:trHeight w:val="68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D599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American Express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741C5D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Discover</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14FFC2E"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MasterCard</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248A759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Proprietary Card</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6ECCCAB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Visa</w:t>
            </w:r>
          </w:p>
        </w:tc>
      </w:tr>
      <w:tr w:rsidR="00737AB9" w:rsidRPr="00737AB9" w14:paraId="07E32C7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78B816A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266</w:t>
            </w:r>
          </w:p>
        </w:tc>
        <w:tc>
          <w:tcPr>
            <w:tcW w:w="1276" w:type="dxa"/>
            <w:tcBorders>
              <w:top w:val="nil"/>
              <w:left w:val="nil"/>
              <w:bottom w:val="single" w:sz="4" w:space="0" w:color="auto"/>
              <w:right w:val="single" w:sz="4" w:space="0" w:color="auto"/>
            </w:tcBorders>
            <w:shd w:val="clear" w:color="auto" w:fill="auto"/>
            <w:vAlign w:val="center"/>
            <w:hideMark/>
          </w:tcPr>
          <w:p w14:paraId="49491CD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39.5</w:t>
            </w:r>
          </w:p>
        </w:tc>
        <w:tc>
          <w:tcPr>
            <w:tcW w:w="1417" w:type="dxa"/>
            <w:tcBorders>
              <w:top w:val="nil"/>
              <w:left w:val="nil"/>
              <w:bottom w:val="single" w:sz="4" w:space="0" w:color="auto"/>
              <w:right w:val="single" w:sz="4" w:space="0" w:color="auto"/>
            </w:tcBorders>
            <w:shd w:val="clear" w:color="auto" w:fill="auto"/>
            <w:vAlign w:val="center"/>
            <w:hideMark/>
          </w:tcPr>
          <w:p w14:paraId="14E3615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54</w:t>
            </w:r>
          </w:p>
        </w:tc>
        <w:tc>
          <w:tcPr>
            <w:tcW w:w="1510" w:type="dxa"/>
            <w:tcBorders>
              <w:top w:val="nil"/>
              <w:left w:val="nil"/>
              <w:bottom w:val="single" w:sz="4" w:space="0" w:color="auto"/>
              <w:right w:val="single" w:sz="4" w:space="0" w:color="auto"/>
            </w:tcBorders>
            <w:shd w:val="clear" w:color="auto" w:fill="auto"/>
            <w:vAlign w:val="center"/>
            <w:hideMark/>
          </w:tcPr>
          <w:p w14:paraId="721ABB5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102.4</w:t>
            </w:r>
          </w:p>
        </w:tc>
        <w:tc>
          <w:tcPr>
            <w:tcW w:w="1325" w:type="dxa"/>
            <w:tcBorders>
              <w:top w:val="nil"/>
              <w:left w:val="nil"/>
              <w:bottom w:val="single" w:sz="4" w:space="0" w:color="auto"/>
              <w:right w:val="single" w:sz="4" w:space="0" w:color="auto"/>
            </w:tcBorders>
            <w:shd w:val="clear" w:color="auto" w:fill="auto"/>
            <w:vAlign w:val="center"/>
            <w:hideMark/>
          </w:tcPr>
          <w:p w14:paraId="06911BC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22.5</w:t>
            </w:r>
          </w:p>
        </w:tc>
      </w:tr>
      <w:tr w:rsidR="00737AB9" w:rsidRPr="00737AB9" w14:paraId="02A38C6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312D60D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66</w:t>
            </w:r>
          </w:p>
        </w:tc>
        <w:tc>
          <w:tcPr>
            <w:tcW w:w="1276" w:type="dxa"/>
            <w:tcBorders>
              <w:top w:val="nil"/>
              <w:left w:val="nil"/>
              <w:bottom w:val="single" w:sz="4" w:space="0" w:color="auto"/>
              <w:right w:val="single" w:sz="4" w:space="0" w:color="auto"/>
            </w:tcBorders>
            <w:shd w:val="clear" w:color="auto" w:fill="auto"/>
            <w:vAlign w:val="center"/>
            <w:hideMark/>
          </w:tcPr>
          <w:p w14:paraId="34E8036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54.5</w:t>
            </w:r>
          </w:p>
        </w:tc>
        <w:tc>
          <w:tcPr>
            <w:tcW w:w="1417" w:type="dxa"/>
            <w:tcBorders>
              <w:top w:val="nil"/>
              <w:left w:val="nil"/>
              <w:bottom w:val="single" w:sz="4" w:space="0" w:color="auto"/>
              <w:right w:val="single" w:sz="4" w:space="0" w:color="auto"/>
            </w:tcBorders>
            <w:shd w:val="clear" w:color="auto" w:fill="auto"/>
            <w:vAlign w:val="center"/>
            <w:hideMark/>
          </w:tcPr>
          <w:p w14:paraId="43D63E5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44.5</w:t>
            </w:r>
          </w:p>
        </w:tc>
        <w:tc>
          <w:tcPr>
            <w:tcW w:w="1510" w:type="dxa"/>
            <w:tcBorders>
              <w:top w:val="nil"/>
              <w:left w:val="nil"/>
              <w:bottom w:val="single" w:sz="4" w:space="0" w:color="auto"/>
              <w:right w:val="single" w:sz="4" w:space="0" w:color="auto"/>
            </w:tcBorders>
            <w:shd w:val="clear" w:color="auto" w:fill="auto"/>
            <w:vAlign w:val="center"/>
            <w:hideMark/>
          </w:tcPr>
          <w:p w14:paraId="0D232A0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22.5</w:t>
            </w:r>
          </w:p>
        </w:tc>
        <w:tc>
          <w:tcPr>
            <w:tcW w:w="1325" w:type="dxa"/>
            <w:tcBorders>
              <w:top w:val="nil"/>
              <w:left w:val="nil"/>
              <w:bottom w:val="single" w:sz="4" w:space="0" w:color="auto"/>
              <w:right w:val="single" w:sz="4" w:space="0" w:color="auto"/>
            </w:tcBorders>
            <w:shd w:val="clear" w:color="auto" w:fill="auto"/>
            <w:vAlign w:val="center"/>
            <w:hideMark/>
          </w:tcPr>
          <w:p w14:paraId="190F7FB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160.4</w:t>
            </w:r>
          </w:p>
        </w:tc>
      </w:tr>
      <w:tr w:rsidR="00737AB9" w:rsidRPr="00737AB9" w14:paraId="396867CA"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74D83EF" w14:textId="2FD33B5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vAlign w:val="center"/>
            <w:hideMark/>
          </w:tcPr>
          <w:p w14:paraId="53CB5D1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58</w:t>
            </w:r>
          </w:p>
        </w:tc>
        <w:tc>
          <w:tcPr>
            <w:tcW w:w="1417" w:type="dxa"/>
            <w:tcBorders>
              <w:top w:val="nil"/>
              <w:left w:val="nil"/>
              <w:bottom w:val="single" w:sz="4" w:space="0" w:color="auto"/>
              <w:right w:val="single" w:sz="4" w:space="0" w:color="auto"/>
            </w:tcBorders>
            <w:shd w:val="clear" w:color="auto" w:fill="auto"/>
            <w:vAlign w:val="center"/>
            <w:hideMark/>
          </w:tcPr>
          <w:p w14:paraId="3BBF101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38.5</w:t>
            </w:r>
          </w:p>
        </w:tc>
        <w:tc>
          <w:tcPr>
            <w:tcW w:w="1510" w:type="dxa"/>
            <w:tcBorders>
              <w:top w:val="nil"/>
              <w:left w:val="nil"/>
              <w:bottom w:val="single" w:sz="4" w:space="0" w:color="auto"/>
              <w:right w:val="single" w:sz="4" w:space="0" w:color="auto"/>
            </w:tcBorders>
            <w:shd w:val="clear" w:color="auto" w:fill="auto"/>
            <w:vAlign w:val="center"/>
            <w:hideMark/>
          </w:tcPr>
          <w:p w14:paraId="2BD979A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100.4</w:t>
            </w:r>
          </w:p>
        </w:tc>
        <w:tc>
          <w:tcPr>
            <w:tcW w:w="1325" w:type="dxa"/>
            <w:tcBorders>
              <w:top w:val="nil"/>
              <w:left w:val="nil"/>
              <w:bottom w:val="single" w:sz="4" w:space="0" w:color="auto"/>
              <w:right w:val="single" w:sz="4" w:space="0" w:color="auto"/>
            </w:tcBorders>
            <w:shd w:val="clear" w:color="auto" w:fill="auto"/>
            <w:vAlign w:val="center"/>
            <w:hideMark/>
          </w:tcPr>
          <w:p w14:paraId="511BFA9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64.5</w:t>
            </w:r>
          </w:p>
        </w:tc>
      </w:tr>
      <w:tr w:rsidR="00737AB9" w:rsidRPr="00737AB9" w14:paraId="3FE36DE9"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562856C" w14:textId="559858D0"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vAlign w:val="center"/>
            <w:hideMark/>
          </w:tcPr>
          <w:p w14:paraId="5FA586A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89</w:t>
            </w:r>
          </w:p>
        </w:tc>
        <w:tc>
          <w:tcPr>
            <w:tcW w:w="1417" w:type="dxa"/>
            <w:tcBorders>
              <w:top w:val="nil"/>
              <w:left w:val="nil"/>
              <w:bottom w:val="single" w:sz="4" w:space="0" w:color="auto"/>
              <w:right w:val="single" w:sz="4" w:space="0" w:color="auto"/>
            </w:tcBorders>
            <w:shd w:val="clear" w:color="auto" w:fill="auto"/>
            <w:vAlign w:val="center"/>
            <w:hideMark/>
          </w:tcPr>
          <w:p w14:paraId="6C2BAFC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63.2</w:t>
            </w:r>
          </w:p>
        </w:tc>
        <w:tc>
          <w:tcPr>
            <w:tcW w:w="1510" w:type="dxa"/>
            <w:tcBorders>
              <w:top w:val="nil"/>
              <w:left w:val="nil"/>
              <w:bottom w:val="single" w:sz="4" w:space="0" w:color="auto"/>
              <w:right w:val="single" w:sz="4" w:space="0" w:color="auto"/>
            </w:tcBorders>
            <w:shd w:val="clear" w:color="auto" w:fill="auto"/>
            <w:vAlign w:val="center"/>
            <w:hideMark/>
          </w:tcPr>
          <w:p w14:paraId="6303297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78</w:t>
            </w:r>
          </w:p>
        </w:tc>
        <w:tc>
          <w:tcPr>
            <w:tcW w:w="1325" w:type="dxa"/>
            <w:tcBorders>
              <w:top w:val="nil"/>
              <w:left w:val="nil"/>
              <w:bottom w:val="single" w:sz="4" w:space="0" w:color="auto"/>
              <w:right w:val="single" w:sz="4" w:space="0" w:color="auto"/>
            </w:tcBorders>
            <w:shd w:val="clear" w:color="auto" w:fill="auto"/>
            <w:vAlign w:val="center"/>
            <w:hideMark/>
          </w:tcPr>
          <w:p w14:paraId="0B5B128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49.5</w:t>
            </w:r>
          </w:p>
        </w:tc>
      </w:tr>
      <w:tr w:rsidR="00737AB9" w:rsidRPr="00737AB9" w14:paraId="04B28120"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2FC5073" w14:textId="5094061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4A70638" w14:textId="59BA9B1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46A6864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105.5</w:t>
            </w:r>
          </w:p>
        </w:tc>
        <w:tc>
          <w:tcPr>
            <w:tcW w:w="1510" w:type="dxa"/>
            <w:tcBorders>
              <w:top w:val="nil"/>
              <w:left w:val="nil"/>
              <w:bottom w:val="single" w:sz="4" w:space="0" w:color="auto"/>
              <w:right w:val="single" w:sz="4" w:space="0" w:color="auto"/>
            </w:tcBorders>
            <w:shd w:val="clear" w:color="auto" w:fill="auto"/>
            <w:vAlign w:val="center"/>
            <w:hideMark/>
          </w:tcPr>
          <w:p w14:paraId="7D796BD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56.52</w:t>
            </w:r>
          </w:p>
        </w:tc>
        <w:tc>
          <w:tcPr>
            <w:tcW w:w="1325" w:type="dxa"/>
            <w:tcBorders>
              <w:top w:val="nil"/>
              <w:left w:val="nil"/>
              <w:bottom w:val="single" w:sz="4" w:space="0" w:color="auto"/>
              <w:right w:val="single" w:sz="4" w:space="0" w:color="auto"/>
            </w:tcBorders>
            <w:shd w:val="clear" w:color="auto" w:fill="auto"/>
            <w:vAlign w:val="center"/>
            <w:hideMark/>
          </w:tcPr>
          <w:p w14:paraId="362A029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39.5</w:t>
            </w:r>
          </w:p>
        </w:tc>
      </w:tr>
      <w:tr w:rsidR="00737AB9" w:rsidRPr="00737AB9" w14:paraId="0B326B2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F105E6C" w14:textId="66DC890F"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2033F1C" w14:textId="3582FE22"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1198E1E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29.5</w:t>
            </w:r>
          </w:p>
        </w:tc>
        <w:tc>
          <w:tcPr>
            <w:tcW w:w="1510" w:type="dxa"/>
            <w:tcBorders>
              <w:top w:val="nil"/>
              <w:left w:val="nil"/>
              <w:bottom w:val="single" w:sz="4" w:space="0" w:color="auto"/>
              <w:right w:val="single" w:sz="4" w:space="0" w:color="auto"/>
            </w:tcBorders>
            <w:shd w:val="clear" w:color="auto" w:fill="auto"/>
            <w:vAlign w:val="center"/>
            <w:hideMark/>
          </w:tcPr>
          <w:p w14:paraId="311F0E6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44.5</w:t>
            </w:r>
          </w:p>
        </w:tc>
        <w:tc>
          <w:tcPr>
            <w:tcW w:w="1325" w:type="dxa"/>
            <w:tcBorders>
              <w:top w:val="nil"/>
              <w:left w:val="nil"/>
              <w:bottom w:val="single" w:sz="4" w:space="0" w:color="auto"/>
              <w:right w:val="single" w:sz="4" w:space="0" w:color="auto"/>
            </w:tcBorders>
            <w:shd w:val="clear" w:color="auto" w:fill="auto"/>
            <w:vAlign w:val="center"/>
            <w:hideMark/>
          </w:tcPr>
          <w:p w14:paraId="0F780A5E"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102.5</w:t>
            </w:r>
          </w:p>
        </w:tc>
      </w:tr>
      <w:tr w:rsidR="00737AB9" w:rsidRPr="00737AB9" w14:paraId="42D509F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8466B93" w14:textId="7D5C3796"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099B228" w14:textId="55CD8282"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1354748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25</w:t>
            </w:r>
          </w:p>
        </w:tc>
        <w:tc>
          <w:tcPr>
            <w:tcW w:w="1510" w:type="dxa"/>
            <w:tcBorders>
              <w:top w:val="nil"/>
              <w:left w:val="nil"/>
              <w:bottom w:val="single" w:sz="4" w:space="0" w:color="auto"/>
              <w:right w:val="single" w:sz="4" w:space="0" w:color="auto"/>
            </w:tcBorders>
            <w:shd w:val="clear" w:color="auto" w:fill="auto"/>
            <w:vAlign w:val="center"/>
            <w:hideMark/>
          </w:tcPr>
          <w:p w14:paraId="2A06801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29.5</w:t>
            </w:r>
          </w:p>
        </w:tc>
        <w:tc>
          <w:tcPr>
            <w:tcW w:w="1325" w:type="dxa"/>
            <w:tcBorders>
              <w:top w:val="nil"/>
              <w:left w:val="nil"/>
              <w:bottom w:val="single" w:sz="4" w:space="0" w:color="auto"/>
              <w:right w:val="single" w:sz="4" w:space="0" w:color="auto"/>
            </w:tcBorders>
            <w:shd w:val="clear" w:color="auto" w:fill="auto"/>
            <w:vAlign w:val="center"/>
            <w:hideMark/>
          </w:tcPr>
          <w:p w14:paraId="566D86B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19.5</w:t>
            </w:r>
          </w:p>
        </w:tc>
      </w:tr>
      <w:tr w:rsidR="00737AB9" w:rsidRPr="00737AB9" w14:paraId="28B99D8C"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1EB53FF" w14:textId="4814895F"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C021143" w14:textId="56E6DAAD"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365D16F4"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145.2</w:t>
            </w:r>
          </w:p>
        </w:tc>
        <w:tc>
          <w:tcPr>
            <w:tcW w:w="1510" w:type="dxa"/>
            <w:tcBorders>
              <w:top w:val="nil"/>
              <w:left w:val="nil"/>
              <w:bottom w:val="single" w:sz="4" w:space="0" w:color="auto"/>
              <w:right w:val="single" w:sz="4" w:space="0" w:color="auto"/>
            </w:tcBorders>
            <w:shd w:val="clear" w:color="auto" w:fill="auto"/>
            <w:vAlign w:val="center"/>
            <w:hideMark/>
          </w:tcPr>
          <w:p w14:paraId="2C46506E"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31.6</w:t>
            </w:r>
          </w:p>
        </w:tc>
        <w:tc>
          <w:tcPr>
            <w:tcW w:w="1325" w:type="dxa"/>
            <w:tcBorders>
              <w:top w:val="nil"/>
              <w:left w:val="nil"/>
              <w:bottom w:val="single" w:sz="4" w:space="0" w:color="auto"/>
              <w:right w:val="single" w:sz="4" w:space="0" w:color="auto"/>
            </w:tcBorders>
            <w:shd w:val="clear" w:color="auto" w:fill="auto"/>
            <w:vAlign w:val="center"/>
            <w:hideMark/>
          </w:tcPr>
          <w:p w14:paraId="208851DF"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74</w:t>
            </w:r>
          </w:p>
        </w:tc>
      </w:tr>
      <w:tr w:rsidR="00737AB9" w:rsidRPr="00737AB9" w14:paraId="6059BD15"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3DDCCE9" w14:textId="715FFE87"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F0B0AAC" w14:textId="0AB47F87"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05A51E1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49.5</w:t>
            </w:r>
          </w:p>
        </w:tc>
        <w:tc>
          <w:tcPr>
            <w:tcW w:w="1510" w:type="dxa"/>
            <w:tcBorders>
              <w:top w:val="nil"/>
              <w:left w:val="nil"/>
              <w:bottom w:val="single" w:sz="4" w:space="0" w:color="auto"/>
              <w:right w:val="single" w:sz="4" w:space="0" w:color="auto"/>
            </w:tcBorders>
            <w:shd w:val="clear" w:color="auto" w:fill="auto"/>
            <w:vAlign w:val="center"/>
            <w:hideMark/>
          </w:tcPr>
          <w:p w14:paraId="2A7EFA6B"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71.4</w:t>
            </w:r>
          </w:p>
        </w:tc>
        <w:tc>
          <w:tcPr>
            <w:tcW w:w="1325" w:type="dxa"/>
            <w:tcBorders>
              <w:top w:val="nil"/>
              <w:left w:val="nil"/>
              <w:bottom w:val="single" w:sz="4" w:space="0" w:color="auto"/>
              <w:right w:val="single" w:sz="4" w:space="0" w:color="auto"/>
            </w:tcBorders>
            <w:shd w:val="clear" w:color="auto" w:fill="auto"/>
            <w:vAlign w:val="center"/>
            <w:hideMark/>
          </w:tcPr>
          <w:p w14:paraId="6459B3F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58.5</w:t>
            </w:r>
          </w:p>
        </w:tc>
      </w:tr>
      <w:tr w:rsidR="00737AB9" w:rsidRPr="00737AB9" w14:paraId="5D0C098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DB7AADD" w14:textId="498D028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A22D121" w14:textId="41A706DB"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64BDA7BE"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65.2</w:t>
            </w:r>
          </w:p>
        </w:tc>
        <w:tc>
          <w:tcPr>
            <w:tcW w:w="1510" w:type="dxa"/>
            <w:tcBorders>
              <w:top w:val="nil"/>
              <w:left w:val="nil"/>
              <w:bottom w:val="single" w:sz="4" w:space="0" w:color="auto"/>
              <w:right w:val="single" w:sz="4" w:space="0" w:color="auto"/>
            </w:tcBorders>
            <w:shd w:val="clear" w:color="auto" w:fill="auto"/>
            <w:vAlign w:val="center"/>
            <w:hideMark/>
          </w:tcPr>
          <w:p w14:paraId="5AD90C2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94</w:t>
            </w:r>
          </w:p>
        </w:tc>
        <w:tc>
          <w:tcPr>
            <w:tcW w:w="1325" w:type="dxa"/>
            <w:tcBorders>
              <w:top w:val="nil"/>
              <w:left w:val="nil"/>
              <w:bottom w:val="single" w:sz="4" w:space="0" w:color="auto"/>
              <w:right w:val="single" w:sz="4" w:space="0" w:color="auto"/>
            </w:tcBorders>
            <w:shd w:val="clear" w:color="auto" w:fill="auto"/>
            <w:vAlign w:val="center"/>
            <w:hideMark/>
          </w:tcPr>
          <w:p w14:paraId="53B4E04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37.5</w:t>
            </w:r>
          </w:p>
        </w:tc>
      </w:tr>
      <w:tr w:rsidR="00737AB9" w:rsidRPr="00737AB9" w14:paraId="471FD01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1D5AFA5" w14:textId="3FBEC52B"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DC02A99" w14:textId="149ED2A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002F31B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58</w:t>
            </w:r>
          </w:p>
        </w:tc>
        <w:tc>
          <w:tcPr>
            <w:tcW w:w="1510" w:type="dxa"/>
            <w:tcBorders>
              <w:top w:val="nil"/>
              <w:left w:val="nil"/>
              <w:bottom w:val="single" w:sz="4" w:space="0" w:color="auto"/>
              <w:right w:val="single" w:sz="4" w:space="0" w:color="auto"/>
            </w:tcBorders>
            <w:shd w:val="clear" w:color="auto" w:fill="auto"/>
            <w:vAlign w:val="center"/>
            <w:hideMark/>
          </w:tcPr>
          <w:p w14:paraId="2D93C068"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44.8</w:t>
            </w:r>
          </w:p>
        </w:tc>
        <w:tc>
          <w:tcPr>
            <w:tcW w:w="1325" w:type="dxa"/>
            <w:tcBorders>
              <w:top w:val="nil"/>
              <w:left w:val="nil"/>
              <w:bottom w:val="single" w:sz="4" w:space="0" w:color="auto"/>
              <w:right w:val="single" w:sz="4" w:space="0" w:color="auto"/>
            </w:tcBorders>
            <w:shd w:val="clear" w:color="auto" w:fill="auto"/>
            <w:noWrap/>
            <w:vAlign w:val="bottom"/>
            <w:hideMark/>
          </w:tcPr>
          <w:p w14:paraId="184917B9" w14:textId="2C03DD7B" w:rsidR="00737AB9" w:rsidRPr="00737AB9" w:rsidRDefault="00737AB9" w:rsidP="00737AB9">
            <w:pPr>
              <w:jc w:val="center"/>
              <w:rPr>
                <w:rFonts w:ascii="Calibri" w:eastAsia="Times New Roman" w:hAnsi="Calibri" w:cs="Calibri"/>
                <w:color w:val="000000"/>
              </w:rPr>
            </w:pPr>
          </w:p>
        </w:tc>
      </w:tr>
      <w:tr w:rsidR="00737AB9" w:rsidRPr="00737AB9" w14:paraId="7B2AC9A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A7E47C3" w14:textId="2B5493D9"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993DC08" w14:textId="66B8AF57"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486CF0B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78</w:t>
            </w:r>
          </w:p>
        </w:tc>
        <w:tc>
          <w:tcPr>
            <w:tcW w:w="1510" w:type="dxa"/>
            <w:tcBorders>
              <w:top w:val="nil"/>
              <w:left w:val="nil"/>
              <w:bottom w:val="single" w:sz="4" w:space="0" w:color="auto"/>
              <w:right w:val="single" w:sz="4" w:space="0" w:color="auto"/>
            </w:tcBorders>
            <w:shd w:val="clear" w:color="auto" w:fill="auto"/>
            <w:vAlign w:val="center"/>
            <w:hideMark/>
          </w:tcPr>
          <w:p w14:paraId="165BF6E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31.6</w:t>
            </w:r>
          </w:p>
        </w:tc>
        <w:tc>
          <w:tcPr>
            <w:tcW w:w="1325" w:type="dxa"/>
            <w:tcBorders>
              <w:top w:val="nil"/>
              <w:left w:val="nil"/>
              <w:bottom w:val="single" w:sz="4" w:space="0" w:color="auto"/>
              <w:right w:val="single" w:sz="4" w:space="0" w:color="auto"/>
            </w:tcBorders>
            <w:shd w:val="clear" w:color="auto" w:fill="auto"/>
            <w:noWrap/>
            <w:vAlign w:val="bottom"/>
            <w:hideMark/>
          </w:tcPr>
          <w:p w14:paraId="611B9B89" w14:textId="562B8FB2" w:rsidR="00737AB9" w:rsidRPr="00737AB9" w:rsidRDefault="00737AB9" w:rsidP="00737AB9">
            <w:pPr>
              <w:jc w:val="center"/>
              <w:rPr>
                <w:rFonts w:ascii="Calibri" w:eastAsia="Times New Roman" w:hAnsi="Calibri" w:cs="Calibri"/>
                <w:color w:val="000000"/>
              </w:rPr>
            </w:pPr>
          </w:p>
        </w:tc>
      </w:tr>
      <w:tr w:rsidR="00737AB9" w:rsidRPr="00737AB9" w14:paraId="089BBB1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3863726" w14:textId="60347980"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EFE8AD7" w14:textId="58261B89"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4621325F"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144</w:t>
            </w:r>
          </w:p>
        </w:tc>
        <w:tc>
          <w:tcPr>
            <w:tcW w:w="1510" w:type="dxa"/>
            <w:tcBorders>
              <w:top w:val="nil"/>
              <w:left w:val="nil"/>
              <w:bottom w:val="single" w:sz="4" w:space="0" w:color="auto"/>
              <w:right w:val="single" w:sz="4" w:space="0" w:color="auto"/>
            </w:tcBorders>
            <w:shd w:val="clear" w:color="auto" w:fill="auto"/>
            <w:vAlign w:val="center"/>
            <w:hideMark/>
          </w:tcPr>
          <w:p w14:paraId="02963F4E"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70.82</w:t>
            </w:r>
          </w:p>
        </w:tc>
        <w:tc>
          <w:tcPr>
            <w:tcW w:w="1325" w:type="dxa"/>
            <w:tcBorders>
              <w:top w:val="nil"/>
              <w:left w:val="nil"/>
              <w:bottom w:val="single" w:sz="4" w:space="0" w:color="auto"/>
              <w:right w:val="single" w:sz="4" w:space="0" w:color="auto"/>
            </w:tcBorders>
            <w:shd w:val="clear" w:color="auto" w:fill="auto"/>
            <w:noWrap/>
            <w:vAlign w:val="bottom"/>
            <w:hideMark/>
          </w:tcPr>
          <w:p w14:paraId="5907502D" w14:textId="48FB3029" w:rsidR="00737AB9" w:rsidRPr="00737AB9" w:rsidRDefault="00737AB9" w:rsidP="00737AB9">
            <w:pPr>
              <w:jc w:val="center"/>
              <w:rPr>
                <w:rFonts w:ascii="Calibri" w:eastAsia="Times New Roman" w:hAnsi="Calibri" w:cs="Calibri"/>
                <w:color w:val="000000"/>
              </w:rPr>
            </w:pPr>
          </w:p>
        </w:tc>
      </w:tr>
      <w:tr w:rsidR="00737AB9" w:rsidRPr="00737AB9" w14:paraId="05F621E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9648185" w14:textId="6773631E"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FC9BF4D" w14:textId="50AE6803"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center"/>
            <w:hideMark/>
          </w:tcPr>
          <w:p w14:paraId="79BCF41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39.5</w:t>
            </w:r>
          </w:p>
        </w:tc>
        <w:tc>
          <w:tcPr>
            <w:tcW w:w="1510" w:type="dxa"/>
            <w:tcBorders>
              <w:top w:val="nil"/>
              <w:left w:val="nil"/>
              <w:bottom w:val="single" w:sz="4" w:space="0" w:color="auto"/>
              <w:right w:val="single" w:sz="4" w:space="0" w:color="auto"/>
            </w:tcBorders>
            <w:shd w:val="clear" w:color="auto" w:fill="auto"/>
            <w:vAlign w:val="center"/>
            <w:hideMark/>
          </w:tcPr>
          <w:p w14:paraId="60EC1D3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74</w:t>
            </w:r>
          </w:p>
        </w:tc>
        <w:tc>
          <w:tcPr>
            <w:tcW w:w="1325" w:type="dxa"/>
            <w:tcBorders>
              <w:top w:val="nil"/>
              <w:left w:val="nil"/>
              <w:bottom w:val="single" w:sz="4" w:space="0" w:color="auto"/>
              <w:right w:val="single" w:sz="4" w:space="0" w:color="auto"/>
            </w:tcBorders>
            <w:shd w:val="clear" w:color="auto" w:fill="auto"/>
            <w:noWrap/>
            <w:vAlign w:val="bottom"/>
            <w:hideMark/>
          </w:tcPr>
          <w:p w14:paraId="5D28EC17" w14:textId="4DD92D6E" w:rsidR="00737AB9" w:rsidRPr="00737AB9" w:rsidRDefault="00737AB9" w:rsidP="00737AB9">
            <w:pPr>
              <w:jc w:val="center"/>
              <w:rPr>
                <w:rFonts w:ascii="Calibri" w:eastAsia="Times New Roman" w:hAnsi="Calibri" w:cs="Calibri"/>
                <w:color w:val="000000"/>
              </w:rPr>
            </w:pPr>
          </w:p>
        </w:tc>
      </w:tr>
      <w:tr w:rsidR="00737AB9" w:rsidRPr="00737AB9" w14:paraId="18905400"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7F2B7A" w14:textId="1FB0B5D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FB3C6A0" w14:textId="593CF3FD"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ED7EA21" w14:textId="1269068E"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C3DAD2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30.02</w:t>
            </w:r>
          </w:p>
        </w:tc>
        <w:tc>
          <w:tcPr>
            <w:tcW w:w="1325" w:type="dxa"/>
            <w:tcBorders>
              <w:top w:val="nil"/>
              <w:left w:val="nil"/>
              <w:bottom w:val="single" w:sz="4" w:space="0" w:color="auto"/>
              <w:right w:val="single" w:sz="4" w:space="0" w:color="auto"/>
            </w:tcBorders>
            <w:shd w:val="clear" w:color="auto" w:fill="auto"/>
            <w:noWrap/>
            <w:vAlign w:val="bottom"/>
            <w:hideMark/>
          </w:tcPr>
          <w:p w14:paraId="5528C813" w14:textId="622D40AA" w:rsidR="00737AB9" w:rsidRPr="00737AB9" w:rsidRDefault="00737AB9" w:rsidP="00737AB9">
            <w:pPr>
              <w:jc w:val="center"/>
              <w:rPr>
                <w:rFonts w:ascii="Calibri" w:eastAsia="Times New Roman" w:hAnsi="Calibri" w:cs="Calibri"/>
                <w:color w:val="000000"/>
              </w:rPr>
            </w:pPr>
          </w:p>
        </w:tc>
      </w:tr>
      <w:tr w:rsidR="00737AB9" w:rsidRPr="00737AB9" w14:paraId="265D072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3F34855" w14:textId="7D1693BE"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72AD7E5" w14:textId="662EE5F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1A93F24" w14:textId="303A38C9"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4E7FE7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44.5</w:t>
            </w:r>
          </w:p>
        </w:tc>
        <w:tc>
          <w:tcPr>
            <w:tcW w:w="1325" w:type="dxa"/>
            <w:tcBorders>
              <w:top w:val="nil"/>
              <w:left w:val="nil"/>
              <w:bottom w:val="single" w:sz="4" w:space="0" w:color="auto"/>
              <w:right w:val="single" w:sz="4" w:space="0" w:color="auto"/>
            </w:tcBorders>
            <w:shd w:val="clear" w:color="auto" w:fill="auto"/>
            <w:noWrap/>
            <w:vAlign w:val="bottom"/>
            <w:hideMark/>
          </w:tcPr>
          <w:p w14:paraId="031A6338" w14:textId="44A145FE" w:rsidR="00737AB9" w:rsidRPr="00737AB9" w:rsidRDefault="00737AB9" w:rsidP="00737AB9">
            <w:pPr>
              <w:jc w:val="center"/>
              <w:rPr>
                <w:rFonts w:ascii="Calibri" w:eastAsia="Times New Roman" w:hAnsi="Calibri" w:cs="Calibri"/>
                <w:color w:val="000000"/>
              </w:rPr>
            </w:pPr>
          </w:p>
        </w:tc>
      </w:tr>
      <w:tr w:rsidR="00737AB9" w:rsidRPr="00737AB9" w14:paraId="7AABD15A"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9E92D27" w14:textId="7A070C5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1761FE9" w14:textId="7B717B75"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BB31952" w14:textId="4B9A427F"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0DF12F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192.8</w:t>
            </w:r>
          </w:p>
        </w:tc>
        <w:tc>
          <w:tcPr>
            <w:tcW w:w="1325" w:type="dxa"/>
            <w:tcBorders>
              <w:top w:val="nil"/>
              <w:left w:val="nil"/>
              <w:bottom w:val="single" w:sz="4" w:space="0" w:color="auto"/>
              <w:right w:val="single" w:sz="4" w:space="0" w:color="auto"/>
            </w:tcBorders>
            <w:shd w:val="clear" w:color="auto" w:fill="auto"/>
            <w:noWrap/>
            <w:vAlign w:val="bottom"/>
            <w:hideMark/>
          </w:tcPr>
          <w:p w14:paraId="38E66B36" w14:textId="77F5D9E0" w:rsidR="00737AB9" w:rsidRPr="00737AB9" w:rsidRDefault="00737AB9" w:rsidP="00737AB9">
            <w:pPr>
              <w:jc w:val="center"/>
              <w:rPr>
                <w:rFonts w:ascii="Calibri" w:eastAsia="Times New Roman" w:hAnsi="Calibri" w:cs="Calibri"/>
                <w:color w:val="000000"/>
              </w:rPr>
            </w:pPr>
          </w:p>
        </w:tc>
      </w:tr>
      <w:tr w:rsidR="00737AB9" w:rsidRPr="00737AB9" w14:paraId="7789F80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C8B68A0" w14:textId="2DB45B1D"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B399092" w14:textId="7B18415F"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6A6C380F" w14:textId="6C90D18B"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54AF7D9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71.2</w:t>
            </w:r>
          </w:p>
        </w:tc>
        <w:tc>
          <w:tcPr>
            <w:tcW w:w="1325" w:type="dxa"/>
            <w:tcBorders>
              <w:top w:val="nil"/>
              <w:left w:val="nil"/>
              <w:bottom w:val="single" w:sz="4" w:space="0" w:color="auto"/>
              <w:right w:val="single" w:sz="4" w:space="0" w:color="auto"/>
            </w:tcBorders>
            <w:shd w:val="clear" w:color="auto" w:fill="auto"/>
            <w:noWrap/>
            <w:vAlign w:val="bottom"/>
            <w:hideMark/>
          </w:tcPr>
          <w:p w14:paraId="6B716058" w14:textId="0AC3C167" w:rsidR="00737AB9" w:rsidRPr="00737AB9" w:rsidRDefault="00737AB9" w:rsidP="00737AB9">
            <w:pPr>
              <w:jc w:val="center"/>
              <w:rPr>
                <w:rFonts w:ascii="Calibri" w:eastAsia="Times New Roman" w:hAnsi="Calibri" w:cs="Calibri"/>
                <w:color w:val="000000"/>
              </w:rPr>
            </w:pPr>
          </w:p>
        </w:tc>
      </w:tr>
      <w:tr w:rsidR="00737AB9" w:rsidRPr="00737AB9" w14:paraId="39ACC18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FDA361" w14:textId="12DF424B"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7716A92" w14:textId="19FF01BA"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51254EF" w14:textId="66F2052C"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B5122E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18</w:t>
            </w:r>
          </w:p>
        </w:tc>
        <w:tc>
          <w:tcPr>
            <w:tcW w:w="1325" w:type="dxa"/>
            <w:tcBorders>
              <w:top w:val="nil"/>
              <w:left w:val="nil"/>
              <w:bottom w:val="single" w:sz="4" w:space="0" w:color="auto"/>
              <w:right w:val="single" w:sz="4" w:space="0" w:color="auto"/>
            </w:tcBorders>
            <w:shd w:val="clear" w:color="auto" w:fill="auto"/>
            <w:noWrap/>
            <w:vAlign w:val="bottom"/>
            <w:hideMark/>
          </w:tcPr>
          <w:p w14:paraId="12B4B5BD" w14:textId="6DBD698F" w:rsidR="00737AB9" w:rsidRPr="00737AB9" w:rsidRDefault="00737AB9" w:rsidP="00737AB9">
            <w:pPr>
              <w:jc w:val="center"/>
              <w:rPr>
                <w:rFonts w:ascii="Calibri" w:eastAsia="Times New Roman" w:hAnsi="Calibri" w:cs="Calibri"/>
                <w:color w:val="000000"/>
              </w:rPr>
            </w:pPr>
          </w:p>
        </w:tc>
      </w:tr>
      <w:tr w:rsidR="00737AB9" w:rsidRPr="00737AB9" w14:paraId="79999F1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388C516" w14:textId="16878777"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0FDB88F" w14:textId="6864A51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409DF814" w14:textId="781E3A6B"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742DE9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75</w:t>
            </w:r>
          </w:p>
        </w:tc>
        <w:tc>
          <w:tcPr>
            <w:tcW w:w="1325" w:type="dxa"/>
            <w:tcBorders>
              <w:top w:val="nil"/>
              <w:left w:val="nil"/>
              <w:bottom w:val="single" w:sz="4" w:space="0" w:color="auto"/>
              <w:right w:val="single" w:sz="4" w:space="0" w:color="auto"/>
            </w:tcBorders>
            <w:shd w:val="clear" w:color="auto" w:fill="auto"/>
            <w:noWrap/>
            <w:vAlign w:val="bottom"/>
            <w:hideMark/>
          </w:tcPr>
          <w:p w14:paraId="2B626A6D" w14:textId="3AB41D9F" w:rsidR="00737AB9" w:rsidRPr="00737AB9" w:rsidRDefault="00737AB9" w:rsidP="00737AB9">
            <w:pPr>
              <w:jc w:val="center"/>
              <w:rPr>
                <w:rFonts w:ascii="Calibri" w:eastAsia="Times New Roman" w:hAnsi="Calibri" w:cs="Calibri"/>
                <w:color w:val="000000"/>
              </w:rPr>
            </w:pPr>
          </w:p>
        </w:tc>
      </w:tr>
      <w:tr w:rsidR="00737AB9" w:rsidRPr="00737AB9" w14:paraId="16F54DB7"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578A70C" w14:textId="2AE13541"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0AD36AC" w14:textId="1CC4C5F3"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01750FC" w14:textId="43EAABC2"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398A879F"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63.2</w:t>
            </w:r>
          </w:p>
        </w:tc>
        <w:tc>
          <w:tcPr>
            <w:tcW w:w="1325" w:type="dxa"/>
            <w:tcBorders>
              <w:top w:val="nil"/>
              <w:left w:val="nil"/>
              <w:bottom w:val="single" w:sz="4" w:space="0" w:color="auto"/>
              <w:right w:val="single" w:sz="4" w:space="0" w:color="auto"/>
            </w:tcBorders>
            <w:shd w:val="clear" w:color="auto" w:fill="auto"/>
            <w:noWrap/>
            <w:vAlign w:val="bottom"/>
            <w:hideMark/>
          </w:tcPr>
          <w:p w14:paraId="1281C1D2" w14:textId="1CCBF8F6" w:rsidR="00737AB9" w:rsidRPr="00737AB9" w:rsidRDefault="00737AB9" w:rsidP="00737AB9">
            <w:pPr>
              <w:jc w:val="center"/>
              <w:rPr>
                <w:rFonts w:ascii="Calibri" w:eastAsia="Times New Roman" w:hAnsi="Calibri" w:cs="Calibri"/>
                <w:color w:val="000000"/>
              </w:rPr>
            </w:pPr>
          </w:p>
        </w:tc>
      </w:tr>
      <w:tr w:rsidR="00737AB9" w:rsidRPr="00737AB9" w14:paraId="4AA3A13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BB31057" w14:textId="581AB3C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F86AF8B" w14:textId="136FE543"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6D0974CF" w14:textId="46BAFA81"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ED31938"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40</w:t>
            </w:r>
          </w:p>
        </w:tc>
        <w:tc>
          <w:tcPr>
            <w:tcW w:w="1325" w:type="dxa"/>
            <w:tcBorders>
              <w:top w:val="nil"/>
              <w:left w:val="nil"/>
              <w:bottom w:val="single" w:sz="4" w:space="0" w:color="auto"/>
              <w:right w:val="single" w:sz="4" w:space="0" w:color="auto"/>
            </w:tcBorders>
            <w:shd w:val="clear" w:color="auto" w:fill="auto"/>
            <w:noWrap/>
            <w:vAlign w:val="bottom"/>
            <w:hideMark/>
          </w:tcPr>
          <w:p w14:paraId="237B421A" w14:textId="0E29056D" w:rsidR="00737AB9" w:rsidRPr="00737AB9" w:rsidRDefault="00737AB9" w:rsidP="00737AB9">
            <w:pPr>
              <w:jc w:val="center"/>
              <w:rPr>
                <w:rFonts w:ascii="Calibri" w:eastAsia="Times New Roman" w:hAnsi="Calibri" w:cs="Calibri"/>
                <w:color w:val="000000"/>
              </w:rPr>
            </w:pPr>
          </w:p>
        </w:tc>
      </w:tr>
      <w:tr w:rsidR="00737AB9" w:rsidRPr="00737AB9" w14:paraId="54B47B3A"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6D40B6" w14:textId="56C1E2EA"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458254A" w14:textId="672B0D50"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49B50F1" w14:textId="79AA9BE3"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57CFBD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117.5</w:t>
            </w:r>
          </w:p>
        </w:tc>
        <w:tc>
          <w:tcPr>
            <w:tcW w:w="1325" w:type="dxa"/>
            <w:tcBorders>
              <w:top w:val="nil"/>
              <w:left w:val="nil"/>
              <w:bottom w:val="single" w:sz="4" w:space="0" w:color="auto"/>
              <w:right w:val="single" w:sz="4" w:space="0" w:color="auto"/>
            </w:tcBorders>
            <w:shd w:val="clear" w:color="auto" w:fill="auto"/>
            <w:noWrap/>
            <w:vAlign w:val="bottom"/>
            <w:hideMark/>
          </w:tcPr>
          <w:p w14:paraId="66D6ACEA" w14:textId="212B4DE6" w:rsidR="00737AB9" w:rsidRPr="00737AB9" w:rsidRDefault="00737AB9" w:rsidP="00737AB9">
            <w:pPr>
              <w:jc w:val="center"/>
              <w:rPr>
                <w:rFonts w:ascii="Calibri" w:eastAsia="Times New Roman" w:hAnsi="Calibri" w:cs="Calibri"/>
                <w:color w:val="000000"/>
              </w:rPr>
            </w:pPr>
          </w:p>
        </w:tc>
      </w:tr>
      <w:tr w:rsidR="00737AB9" w:rsidRPr="00737AB9" w14:paraId="25CA8D7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AE84154" w14:textId="155842E7"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B1F0484" w14:textId="760B634B"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FFCFCFD" w14:textId="2DED2A1C"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782693B"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13.23</w:t>
            </w:r>
          </w:p>
        </w:tc>
        <w:tc>
          <w:tcPr>
            <w:tcW w:w="1325" w:type="dxa"/>
            <w:tcBorders>
              <w:top w:val="nil"/>
              <w:left w:val="nil"/>
              <w:bottom w:val="single" w:sz="4" w:space="0" w:color="auto"/>
              <w:right w:val="single" w:sz="4" w:space="0" w:color="auto"/>
            </w:tcBorders>
            <w:shd w:val="clear" w:color="auto" w:fill="auto"/>
            <w:noWrap/>
            <w:vAlign w:val="bottom"/>
            <w:hideMark/>
          </w:tcPr>
          <w:p w14:paraId="310B9E74" w14:textId="7E75435E" w:rsidR="00737AB9" w:rsidRPr="00737AB9" w:rsidRDefault="00737AB9" w:rsidP="00737AB9">
            <w:pPr>
              <w:jc w:val="center"/>
              <w:rPr>
                <w:rFonts w:ascii="Calibri" w:eastAsia="Times New Roman" w:hAnsi="Calibri" w:cs="Calibri"/>
                <w:color w:val="000000"/>
              </w:rPr>
            </w:pPr>
          </w:p>
        </w:tc>
      </w:tr>
      <w:tr w:rsidR="00737AB9" w:rsidRPr="00737AB9" w14:paraId="6F6A1F6F"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6A14F4A" w14:textId="73A66D20"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56BB3E8" w14:textId="52B547C1"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1FE1A5F2" w14:textId="0F8E9CF2"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EA8068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52.5</w:t>
            </w:r>
          </w:p>
        </w:tc>
        <w:tc>
          <w:tcPr>
            <w:tcW w:w="1325" w:type="dxa"/>
            <w:tcBorders>
              <w:top w:val="nil"/>
              <w:left w:val="nil"/>
              <w:bottom w:val="single" w:sz="4" w:space="0" w:color="auto"/>
              <w:right w:val="single" w:sz="4" w:space="0" w:color="auto"/>
            </w:tcBorders>
            <w:shd w:val="clear" w:color="auto" w:fill="auto"/>
            <w:noWrap/>
            <w:vAlign w:val="bottom"/>
            <w:hideMark/>
          </w:tcPr>
          <w:p w14:paraId="7F0EA202" w14:textId="6D279D9E" w:rsidR="00737AB9" w:rsidRPr="00737AB9" w:rsidRDefault="00737AB9" w:rsidP="00737AB9">
            <w:pPr>
              <w:jc w:val="center"/>
              <w:rPr>
                <w:rFonts w:ascii="Calibri" w:eastAsia="Times New Roman" w:hAnsi="Calibri" w:cs="Calibri"/>
                <w:color w:val="000000"/>
              </w:rPr>
            </w:pPr>
          </w:p>
        </w:tc>
      </w:tr>
      <w:tr w:rsidR="00737AB9" w:rsidRPr="00737AB9" w14:paraId="69644051"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544D724" w14:textId="23D6AEF6"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CFE569F" w14:textId="7E02D0E1"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44DE3BB" w14:textId="4D144CCF"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B26723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198.8</w:t>
            </w:r>
          </w:p>
        </w:tc>
        <w:tc>
          <w:tcPr>
            <w:tcW w:w="1325" w:type="dxa"/>
            <w:tcBorders>
              <w:top w:val="nil"/>
              <w:left w:val="nil"/>
              <w:bottom w:val="single" w:sz="4" w:space="0" w:color="auto"/>
              <w:right w:val="single" w:sz="4" w:space="0" w:color="auto"/>
            </w:tcBorders>
            <w:shd w:val="clear" w:color="auto" w:fill="auto"/>
            <w:noWrap/>
            <w:vAlign w:val="bottom"/>
            <w:hideMark/>
          </w:tcPr>
          <w:p w14:paraId="1CF7CC45" w14:textId="1ED391D2" w:rsidR="00737AB9" w:rsidRPr="00737AB9" w:rsidRDefault="00737AB9" w:rsidP="00737AB9">
            <w:pPr>
              <w:jc w:val="center"/>
              <w:rPr>
                <w:rFonts w:ascii="Calibri" w:eastAsia="Times New Roman" w:hAnsi="Calibri" w:cs="Calibri"/>
                <w:color w:val="000000"/>
              </w:rPr>
            </w:pPr>
          </w:p>
        </w:tc>
      </w:tr>
      <w:tr w:rsidR="00737AB9" w:rsidRPr="00737AB9" w14:paraId="0404F11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0447AE" w14:textId="358DD8FE"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D3EB966" w14:textId="1DCA487D"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A5B5A11" w14:textId="744BB06F"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D9B1A1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123.5</w:t>
            </w:r>
          </w:p>
        </w:tc>
        <w:tc>
          <w:tcPr>
            <w:tcW w:w="1325" w:type="dxa"/>
            <w:tcBorders>
              <w:top w:val="nil"/>
              <w:left w:val="nil"/>
              <w:bottom w:val="single" w:sz="4" w:space="0" w:color="auto"/>
              <w:right w:val="single" w:sz="4" w:space="0" w:color="auto"/>
            </w:tcBorders>
            <w:shd w:val="clear" w:color="auto" w:fill="auto"/>
            <w:noWrap/>
            <w:vAlign w:val="bottom"/>
            <w:hideMark/>
          </w:tcPr>
          <w:p w14:paraId="42459F81" w14:textId="16BC880A" w:rsidR="00737AB9" w:rsidRPr="00737AB9" w:rsidRDefault="00737AB9" w:rsidP="00737AB9">
            <w:pPr>
              <w:jc w:val="center"/>
              <w:rPr>
                <w:rFonts w:ascii="Calibri" w:eastAsia="Times New Roman" w:hAnsi="Calibri" w:cs="Calibri"/>
                <w:color w:val="000000"/>
              </w:rPr>
            </w:pPr>
          </w:p>
        </w:tc>
      </w:tr>
      <w:tr w:rsidR="00737AB9" w:rsidRPr="00737AB9" w14:paraId="3E8EE197"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CA25919" w14:textId="59BBA8E5"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0B40E815" w14:textId="0F4B3B0D"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414127E" w14:textId="54251DB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11653B4"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62.4</w:t>
            </w:r>
          </w:p>
        </w:tc>
        <w:tc>
          <w:tcPr>
            <w:tcW w:w="1325" w:type="dxa"/>
            <w:tcBorders>
              <w:top w:val="nil"/>
              <w:left w:val="nil"/>
              <w:bottom w:val="single" w:sz="4" w:space="0" w:color="auto"/>
              <w:right w:val="single" w:sz="4" w:space="0" w:color="auto"/>
            </w:tcBorders>
            <w:shd w:val="clear" w:color="auto" w:fill="auto"/>
            <w:noWrap/>
            <w:vAlign w:val="bottom"/>
            <w:hideMark/>
          </w:tcPr>
          <w:p w14:paraId="7095D164" w14:textId="2EF2C875" w:rsidR="00737AB9" w:rsidRPr="00737AB9" w:rsidRDefault="00737AB9" w:rsidP="00737AB9">
            <w:pPr>
              <w:jc w:val="center"/>
              <w:rPr>
                <w:rFonts w:ascii="Calibri" w:eastAsia="Times New Roman" w:hAnsi="Calibri" w:cs="Calibri"/>
                <w:color w:val="000000"/>
              </w:rPr>
            </w:pPr>
          </w:p>
        </w:tc>
      </w:tr>
      <w:tr w:rsidR="00737AB9" w:rsidRPr="00737AB9" w14:paraId="6AFD090F"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A7125DD" w14:textId="33010074"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1C6581E" w14:textId="487B34B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12F3FA8" w14:textId="39A20A67"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CA9D1D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23.8</w:t>
            </w:r>
          </w:p>
        </w:tc>
        <w:tc>
          <w:tcPr>
            <w:tcW w:w="1325" w:type="dxa"/>
            <w:tcBorders>
              <w:top w:val="nil"/>
              <w:left w:val="nil"/>
              <w:bottom w:val="single" w:sz="4" w:space="0" w:color="auto"/>
              <w:right w:val="single" w:sz="4" w:space="0" w:color="auto"/>
            </w:tcBorders>
            <w:shd w:val="clear" w:color="auto" w:fill="auto"/>
            <w:noWrap/>
            <w:vAlign w:val="bottom"/>
            <w:hideMark/>
          </w:tcPr>
          <w:p w14:paraId="09E32B33" w14:textId="1875D48E" w:rsidR="00737AB9" w:rsidRPr="00737AB9" w:rsidRDefault="00737AB9" w:rsidP="00737AB9">
            <w:pPr>
              <w:jc w:val="center"/>
              <w:rPr>
                <w:rFonts w:ascii="Calibri" w:eastAsia="Times New Roman" w:hAnsi="Calibri" w:cs="Calibri"/>
                <w:color w:val="000000"/>
              </w:rPr>
            </w:pPr>
          </w:p>
        </w:tc>
      </w:tr>
      <w:tr w:rsidR="00737AB9" w:rsidRPr="00737AB9" w14:paraId="2BE6B3F0"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85173DF" w14:textId="7B681BD5"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7D6E962" w14:textId="6400A8D2"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4AC4375B" w14:textId="0859769B"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48C875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39.6</w:t>
            </w:r>
          </w:p>
        </w:tc>
        <w:tc>
          <w:tcPr>
            <w:tcW w:w="1325" w:type="dxa"/>
            <w:tcBorders>
              <w:top w:val="nil"/>
              <w:left w:val="nil"/>
              <w:bottom w:val="single" w:sz="4" w:space="0" w:color="auto"/>
              <w:right w:val="single" w:sz="4" w:space="0" w:color="auto"/>
            </w:tcBorders>
            <w:shd w:val="clear" w:color="auto" w:fill="auto"/>
            <w:noWrap/>
            <w:vAlign w:val="bottom"/>
            <w:hideMark/>
          </w:tcPr>
          <w:p w14:paraId="7E30A995" w14:textId="6B27C484" w:rsidR="00737AB9" w:rsidRPr="00737AB9" w:rsidRDefault="00737AB9" w:rsidP="00737AB9">
            <w:pPr>
              <w:jc w:val="center"/>
              <w:rPr>
                <w:rFonts w:ascii="Calibri" w:eastAsia="Times New Roman" w:hAnsi="Calibri" w:cs="Calibri"/>
                <w:color w:val="000000"/>
              </w:rPr>
            </w:pPr>
          </w:p>
        </w:tc>
      </w:tr>
      <w:tr w:rsidR="00737AB9" w:rsidRPr="00737AB9" w14:paraId="1BA9695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C91CCF0" w14:textId="6FAADC3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06FE95C" w14:textId="08CFD360"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0581D8E" w14:textId="27ECBACE"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3F728DB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63.64</w:t>
            </w:r>
          </w:p>
        </w:tc>
        <w:tc>
          <w:tcPr>
            <w:tcW w:w="1325" w:type="dxa"/>
            <w:tcBorders>
              <w:top w:val="nil"/>
              <w:left w:val="nil"/>
              <w:bottom w:val="single" w:sz="4" w:space="0" w:color="auto"/>
              <w:right w:val="single" w:sz="4" w:space="0" w:color="auto"/>
            </w:tcBorders>
            <w:shd w:val="clear" w:color="auto" w:fill="auto"/>
            <w:noWrap/>
            <w:vAlign w:val="bottom"/>
            <w:hideMark/>
          </w:tcPr>
          <w:p w14:paraId="28B3FACE" w14:textId="3FC73BC4" w:rsidR="00737AB9" w:rsidRPr="00737AB9" w:rsidRDefault="00737AB9" w:rsidP="00737AB9">
            <w:pPr>
              <w:jc w:val="center"/>
              <w:rPr>
                <w:rFonts w:ascii="Calibri" w:eastAsia="Times New Roman" w:hAnsi="Calibri" w:cs="Calibri"/>
                <w:color w:val="000000"/>
              </w:rPr>
            </w:pPr>
          </w:p>
        </w:tc>
      </w:tr>
      <w:tr w:rsidR="00737AB9" w:rsidRPr="00737AB9" w14:paraId="14DD356A"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D3ABA12" w14:textId="594C9A41"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101165C" w14:textId="6AC6977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1C3AEC1" w14:textId="5FAD80A0"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B13C1BC"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14.82</w:t>
            </w:r>
          </w:p>
        </w:tc>
        <w:tc>
          <w:tcPr>
            <w:tcW w:w="1325" w:type="dxa"/>
            <w:tcBorders>
              <w:top w:val="nil"/>
              <w:left w:val="nil"/>
              <w:bottom w:val="single" w:sz="4" w:space="0" w:color="auto"/>
              <w:right w:val="single" w:sz="4" w:space="0" w:color="auto"/>
            </w:tcBorders>
            <w:shd w:val="clear" w:color="auto" w:fill="auto"/>
            <w:noWrap/>
            <w:vAlign w:val="bottom"/>
            <w:hideMark/>
          </w:tcPr>
          <w:p w14:paraId="4FFC15CD" w14:textId="1E2C7695" w:rsidR="00737AB9" w:rsidRPr="00737AB9" w:rsidRDefault="00737AB9" w:rsidP="00737AB9">
            <w:pPr>
              <w:jc w:val="center"/>
              <w:rPr>
                <w:rFonts w:ascii="Calibri" w:eastAsia="Times New Roman" w:hAnsi="Calibri" w:cs="Calibri"/>
                <w:color w:val="000000"/>
              </w:rPr>
            </w:pPr>
          </w:p>
        </w:tc>
      </w:tr>
      <w:tr w:rsidR="00737AB9" w:rsidRPr="00737AB9" w14:paraId="4DF5EF5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556D21E" w14:textId="2ACE00A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EC77B9F" w14:textId="3BFBEE4B"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75DE81D6" w14:textId="4AF1951A"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427F15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176.62</w:t>
            </w:r>
          </w:p>
        </w:tc>
        <w:tc>
          <w:tcPr>
            <w:tcW w:w="1325" w:type="dxa"/>
            <w:tcBorders>
              <w:top w:val="nil"/>
              <w:left w:val="nil"/>
              <w:bottom w:val="single" w:sz="4" w:space="0" w:color="auto"/>
              <w:right w:val="single" w:sz="4" w:space="0" w:color="auto"/>
            </w:tcBorders>
            <w:shd w:val="clear" w:color="auto" w:fill="auto"/>
            <w:noWrap/>
            <w:vAlign w:val="bottom"/>
            <w:hideMark/>
          </w:tcPr>
          <w:p w14:paraId="3B628786" w14:textId="30F1E8D4" w:rsidR="00737AB9" w:rsidRPr="00737AB9" w:rsidRDefault="00737AB9" w:rsidP="00737AB9">
            <w:pPr>
              <w:jc w:val="center"/>
              <w:rPr>
                <w:rFonts w:ascii="Calibri" w:eastAsia="Times New Roman" w:hAnsi="Calibri" w:cs="Calibri"/>
                <w:color w:val="000000"/>
              </w:rPr>
            </w:pPr>
          </w:p>
        </w:tc>
      </w:tr>
      <w:tr w:rsidR="00737AB9" w:rsidRPr="00737AB9" w14:paraId="61F3B16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EEB4693" w14:textId="4B7DD373"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2FF662B" w14:textId="3525B2BA"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AFF67B3" w14:textId="02465C2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339FCF8"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118.8</w:t>
            </w:r>
          </w:p>
        </w:tc>
        <w:tc>
          <w:tcPr>
            <w:tcW w:w="1325" w:type="dxa"/>
            <w:tcBorders>
              <w:top w:val="nil"/>
              <w:left w:val="nil"/>
              <w:bottom w:val="single" w:sz="4" w:space="0" w:color="auto"/>
              <w:right w:val="single" w:sz="4" w:space="0" w:color="auto"/>
            </w:tcBorders>
            <w:shd w:val="clear" w:color="auto" w:fill="auto"/>
            <w:noWrap/>
            <w:vAlign w:val="bottom"/>
            <w:hideMark/>
          </w:tcPr>
          <w:p w14:paraId="02AA7FC1" w14:textId="6049B15C" w:rsidR="00737AB9" w:rsidRPr="00737AB9" w:rsidRDefault="00737AB9" w:rsidP="00737AB9">
            <w:pPr>
              <w:jc w:val="center"/>
              <w:rPr>
                <w:rFonts w:ascii="Calibri" w:eastAsia="Times New Roman" w:hAnsi="Calibri" w:cs="Calibri"/>
                <w:color w:val="000000"/>
              </w:rPr>
            </w:pPr>
          </w:p>
        </w:tc>
      </w:tr>
      <w:tr w:rsidR="00737AB9" w:rsidRPr="00737AB9" w14:paraId="10811BE8"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CEAAA25" w14:textId="0625FFED"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18E2E7A" w14:textId="7AD7E7FB"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699BA6A" w14:textId="47EB93E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29141E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141.6</w:t>
            </w:r>
          </w:p>
        </w:tc>
        <w:tc>
          <w:tcPr>
            <w:tcW w:w="1325" w:type="dxa"/>
            <w:tcBorders>
              <w:top w:val="nil"/>
              <w:left w:val="nil"/>
              <w:bottom w:val="single" w:sz="4" w:space="0" w:color="auto"/>
              <w:right w:val="single" w:sz="4" w:space="0" w:color="auto"/>
            </w:tcBorders>
            <w:shd w:val="clear" w:color="auto" w:fill="auto"/>
            <w:noWrap/>
            <w:vAlign w:val="bottom"/>
            <w:hideMark/>
          </w:tcPr>
          <w:p w14:paraId="599A5379" w14:textId="3396BBCC" w:rsidR="00737AB9" w:rsidRPr="00737AB9" w:rsidRDefault="00737AB9" w:rsidP="00737AB9">
            <w:pPr>
              <w:jc w:val="center"/>
              <w:rPr>
                <w:rFonts w:ascii="Calibri" w:eastAsia="Times New Roman" w:hAnsi="Calibri" w:cs="Calibri"/>
                <w:color w:val="000000"/>
              </w:rPr>
            </w:pPr>
          </w:p>
        </w:tc>
      </w:tr>
      <w:tr w:rsidR="00737AB9" w:rsidRPr="00737AB9" w14:paraId="1D3C1FF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41849AE" w14:textId="38AF4CA3"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2CF6D1A" w14:textId="381BE6A7"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1A9976EF" w14:textId="216C5B8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C74654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123.1</w:t>
            </w:r>
          </w:p>
        </w:tc>
        <w:tc>
          <w:tcPr>
            <w:tcW w:w="1325" w:type="dxa"/>
            <w:tcBorders>
              <w:top w:val="nil"/>
              <w:left w:val="nil"/>
              <w:bottom w:val="single" w:sz="4" w:space="0" w:color="auto"/>
              <w:right w:val="single" w:sz="4" w:space="0" w:color="auto"/>
            </w:tcBorders>
            <w:shd w:val="clear" w:color="auto" w:fill="auto"/>
            <w:noWrap/>
            <w:vAlign w:val="bottom"/>
            <w:hideMark/>
          </w:tcPr>
          <w:p w14:paraId="685EF078" w14:textId="5501039E" w:rsidR="00737AB9" w:rsidRPr="00737AB9" w:rsidRDefault="00737AB9" w:rsidP="00737AB9">
            <w:pPr>
              <w:jc w:val="center"/>
              <w:rPr>
                <w:rFonts w:ascii="Calibri" w:eastAsia="Times New Roman" w:hAnsi="Calibri" w:cs="Calibri"/>
                <w:color w:val="000000"/>
              </w:rPr>
            </w:pPr>
          </w:p>
        </w:tc>
      </w:tr>
      <w:tr w:rsidR="00737AB9" w:rsidRPr="00737AB9" w14:paraId="447676C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A2D737" w14:textId="22F4A49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0273152" w14:textId="1E5BB0D7"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A9BF68D" w14:textId="3E9BFC7A"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C4E37F2"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80.4</w:t>
            </w:r>
          </w:p>
        </w:tc>
        <w:tc>
          <w:tcPr>
            <w:tcW w:w="1325" w:type="dxa"/>
            <w:tcBorders>
              <w:top w:val="nil"/>
              <w:left w:val="nil"/>
              <w:bottom w:val="single" w:sz="4" w:space="0" w:color="auto"/>
              <w:right w:val="single" w:sz="4" w:space="0" w:color="auto"/>
            </w:tcBorders>
            <w:shd w:val="clear" w:color="auto" w:fill="auto"/>
            <w:noWrap/>
            <w:vAlign w:val="bottom"/>
            <w:hideMark/>
          </w:tcPr>
          <w:p w14:paraId="7FC505A5" w14:textId="01319C08" w:rsidR="00737AB9" w:rsidRPr="00737AB9" w:rsidRDefault="00737AB9" w:rsidP="00737AB9">
            <w:pPr>
              <w:jc w:val="center"/>
              <w:rPr>
                <w:rFonts w:ascii="Calibri" w:eastAsia="Times New Roman" w:hAnsi="Calibri" w:cs="Calibri"/>
                <w:color w:val="000000"/>
              </w:rPr>
            </w:pPr>
          </w:p>
        </w:tc>
      </w:tr>
      <w:tr w:rsidR="00737AB9" w:rsidRPr="00737AB9" w14:paraId="634E31A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FB6FF5E" w14:textId="673B8BD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A6F7B88" w14:textId="7271768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1E30E10" w14:textId="05DCE4C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E9F46D1"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113</w:t>
            </w:r>
          </w:p>
        </w:tc>
        <w:tc>
          <w:tcPr>
            <w:tcW w:w="1325" w:type="dxa"/>
            <w:tcBorders>
              <w:top w:val="nil"/>
              <w:left w:val="nil"/>
              <w:bottom w:val="single" w:sz="4" w:space="0" w:color="auto"/>
              <w:right w:val="single" w:sz="4" w:space="0" w:color="auto"/>
            </w:tcBorders>
            <w:shd w:val="clear" w:color="auto" w:fill="auto"/>
            <w:noWrap/>
            <w:vAlign w:val="bottom"/>
            <w:hideMark/>
          </w:tcPr>
          <w:p w14:paraId="5F6C92F2" w14:textId="0642322A" w:rsidR="00737AB9" w:rsidRPr="00737AB9" w:rsidRDefault="00737AB9" w:rsidP="00737AB9">
            <w:pPr>
              <w:jc w:val="center"/>
              <w:rPr>
                <w:rFonts w:ascii="Calibri" w:eastAsia="Times New Roman" w:hAnsi="Calibri" w:cs="Calibri"/>
                <w:color w:val="000000"/>
              </w:rPr>
            </w:pPr>
          </w:p>
        </w:tc>
      </w:tr>
      <w:tr w:rsidR="00737AB9" w:rsidRPr="00737AB9" w14:paraId="48B9CE7C"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9D357B7" w14:textId="348B36BF"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BD8D9FA" w14:textId="5BC00DC9"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92F2522" w14:textId="71DDAE09"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0B076F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108.8</w:t>
            </w:r>
          </w:p>
        </w:tc>
        <w:tc>
          <w:tcPr>
            <w:tcW w:w="1325" w:type="dxa"/>
            <w:tcBorders>
              <w:top w:val="nil"/>
              <w:left w:val="nil"/>
              <w:bottom w:val="single" w:sz="4" w:space="0" w:color="auto"/>
              <w:right w:val="single" w:sz="4" w:space="0" w:color="auto"/>
            </w:tcBorders>
            <w:shd w:val="clear" w:color="auto" w:fill="auto"/>
            <w:noWrap/>
            <w:vAlign w:val="bottom"/>
            <w:hideMark/>
          </w:tcPr>
          <w:p w14:paraId="0CD0FE56" w14:textId="606A7D30" w:rsidR="00737AB9" w:rsidRPr="00737AB9" w:rsidRDefault="00737AB9" w:rsidP="00737AB9">
            <w:pPr>
              <w:jc w:val="center"/>
              <w:rPr>
                <w:rFonts w:ascii="Calibri" w:eastAsia="Times New Roman" w:hAnsi="Calibri" w:cs="Calibri"/>
                <w:color w:val="000000"/>
              </w:rPr>
            </w:pPr>
          </w:p>
        </w:tc>
      </w:tr>
      <w:tr w:rsidR="00737AB9" w:rsidRPr="00737AB9" w14:paraId="21812B5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B333497" w14:textId="70518642"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675563B" w14:textId="02987A6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E79D2F3" w14:textId="2E9D8988"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29E92F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59.91</w:t>
            </w:r>
          </w:p>
        </w:tc>
        <w:tc>
          <w:tcPr>
            <w:tcW w:w="1325" w:type="dxa"/>
            <w:tcBorders>
              <w:top w:val="nil"/>
              <w:left w:val="nil"/>
              <w:bottom w:val="single" w:sz="4" w:space="0" w:color="auto"/>
              <w:right w:val="single" w:sz="4" w:space="0" w:color="auto"/>
            </w:tcBorders>
            <w:shd w:val="clear" w:color="auto" w:fill="auto"/>
            <w:noWrap/>
            <w:vAlign w:val="bottom"/>
            <w:hideMark/>
          </w:tcPr>
          <w:p w14:paraId="6879BE29" w14:textId="6CB1E964" w:rsidR="00737AB9" w:rsidRPr="00737AB9" w:rsidRDefault="00737AB9" w:rsidP="00737AB9">
            <w:pPr>
              <w:jc w:val="center"/>
              <w:rPr>
                <w:rFonts w:ascii="Calibri" w:eastAsia="Times New Roman" w:hAnsi="Calibri" w:cs="Calibri"/>
                <w:color w:val="000000"/>
              </w:rPr>
            </w:pPr>
          </w:p>
        </w:tc>
      </w:tr>
      <w:tr w:rsidR="00737AB9" w:rsidRPr="00737AB9" w14:paraId="13F6380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367CF5D" w14:textId="0053A103"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08B162C" w14:textId="235490FC"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2DE8BB3" w14:textId="7E4AE36B"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EA2134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53.6</w:t>
            </w:r>
          </w:p>
        </w:tc>
        <w:tc>
          <w:tcPr>
            <w:tcW w:w="1325" w:type="dxa"/>
            <w:tcBorders>
              <w:top w:val="nil"/>
              <w:left w:val="nil"/>
              <w:bottom w:val="single" w:sz="4" w:space="0" w:color="auto"/>
              <w:right w:val="single" w:sz="4" w:space="0" w:color="auto"/>
            </w:tcBorders>
            <w:shd w:val="clear" w:color="auto" w:fill="auto"/>
            <w:noWrap/>
            <w:vAlign w:val="bottom"/>
            <w:hideMark/>
          </w:tcPr>
          <w:p w14:paraId="3ACADFBD" w14:textId="1A03803A" w:rsidR="00737AB9" w:rsidRPr="00737AB9" w:rsidRDefault="00737AB9" w:rsidP="00737AB9">
            <w:pPr>
              <w:jc w:val="center"/>
              <w:rPr>
                <w:rFonts w:ascii="Calibri" w:eastAsia="Times New Roman" w:hAnsi="Calibri" w:cs="Calibri"/>
                <w:color w:val="000000"/>
              </w:rPr>
            </w:pPr>
          </w:p>
        </w:tc>
      </w:tr>
      <w:tr w:rsidR="00737AB9" w:rsidRPr="00737AB9" w14:paraId="22333D5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7D0C46D" w14:textId="135AEA65"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F0C7FE9" w14:textId="21DED672"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D93E038" w14:textId="7CD59E44"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D0D7E44"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31.6</w:t>
            </w:r>
          </w:p>
        </w:tc>
        <w:tc>
          <w:tcPr>
            <w:tcW w:w="1325" w:type="dxa"/>
            <w:tcBorders>
              <w:top w:val="nil"/>
              <w:left w:val="nil"/>
              <w:bottom w:val="single" w:sz="4" w:space="0" w:color="auto"/>
              <w:right w:val="single" w:sz="4" w:space="0" w:color="auto"/>
            </w:tcBorders>
            <w:shd w:val="clear" w:color="auto" w:fill="auto"/>
            <w:noWrap/>
            <w:vAlign w:val="bottom"/>
            <w:hideMark/>
          </w:tcPr>
          <w:p w14:paraId="29B1B9D7" w14:textId="2A258227" w:rsidR="00737AB9" w:rsidRPr="00737AB9" w:rsidRDefault="00737AB9" w:rsidP="00737AB9">
            <w:pPr>
              <w:jc w:val="center"/>
              <w:rPr>
                <w:rFonts w:ascii="Calibri" w:eastAsia="Times New Roman" w:hAnsi="Calibri" w:cs="Calibri"/>
                <w:color w:val="000000"/>
              </w:rPr>
            </w:pPr>
          </w:p>
        </w:tc>
      </w:tr>
      <w:tr w:rsidR="00737AB9" w:rsidRPr="00737AB9" w14:paraId="55D3821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2C59424" w14:textId="7BFED7E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0D0F8E1" w14:textId="7AAE7D0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BE89460" w14:textId="130079E6"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490E90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49.5</w:t>
            </w:r>
          </w:p>
        </w:tc>
        <w:tc>
          <w:tcPr>
            <w:tcW w:w="1325" w:type="dxa"/>
            <w:tcBorders>
              <w:top w:val="nil"/>
              <w:left w:val="nil"/>
              <w:bottom w:val="single" w:sz="4" w:space="0" w:color="auto"/>
              <w:right w:val="single" w:sz="4" w:space="0" w:color="auto"/>
            </w:tcBorders>
            <w:shd w:val="clear" w:color="auto" w:fill="auto"/>
            <w:noWrap/>
            <w:vAlign w:val="bottom"/>
            <w:hideMark/>
          </w:tcPr>
          <w:p w14:paraId="2648E705" w14:textId="1451311E" w:rsidR="00737AB9" w:rsidRPr="00737AB9" w:rsidRDefault="00737AB9" w:rsidP="00737AB9">
            <w:pPr>
              <w:jc w:val="center"/>
              <w:rPr>
                <w:rFonts w:ascii="Calibri" w:eastAsia="Times New Roman" w:hAnsi="Calibri" w:cs="Calibri"/>
                <w:color w:val="000000"/>
              </w:rPr>
            </w:pPr>
          </w:p>
        </w:tc>
      </w:tr>
      <w:tr w:rsidR="00737AB9" w:rsidRPr="00737AB9" w14:paraId="3856CB2F"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E33371A" w14:textId="09D6071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DD5AC7E" w14:textId="72DAEA39"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9476BFE" w14:textId="535889FC"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1406997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39.6</w:t>
            </w:r>
          </w:p>
        </w:tc>
        <w:tc>
          <w:tcPr>
            <w:tcW w:w="1325" w:type="dxa"/>
            <w:tcBorders>
              <w:top w:val="nil"/>
              <w:left w:val="nil"/>
              <w:bottom w:val="single" w:sz="4" w:space="0" w:color="auto"/>
              <w:right w:val="single" w:sz="4" w:space="0" w:color="auto"/>
            </w:tcBorders>
            <w:shd w:val="clear" w:color="auto" w:fill="auto"/>
            <w:noWrap/>
            <w:vAlign w:val="bottom"/>
            <w:hideMark/>
          </w:tcPr>
          <w:p w14:paraId="5C3A0175" w14:textId="06B27D5D" w:rsidR="00737AB9" w:rsidRPr="00737AB9" w:rsidRDefault="00737AB9" w:rsidP="00737AB9">
            <w:pPr>
              <w:jc w:val="center"/>
              <w:rPr>
                <w:rFonts w:ascii="Calibri" w:eastAsia="Times New Roman" w:hAnsi="Calibri" w:cs="Calibri"/>
                <w:color w:val="000000"/>
              </w:rPr>
            </w:pPr>
          </w:p>
        </w:tc>
      </w:tr>
      <w:tr w:rsidR="00737AB9" w:rsidRPr="00737AB9" w14:paraId="2A96208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4BD9034" w14:textId="08801315"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7521BB2" w14:textId="3468CC3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13FD386F" w14:textId="33704888"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46AB9B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59.5</w:t>
            </w:r>
          </w:p>
        </w:tc>
        <w:tc>
          <w:tcPr>
            <w:tcW w:w="1325" w:type="dxa"/>
            <w:tcBorders>
              <w:top w:val="nil"/>
              <w:left w:val="nil"/>
              <w:bottom w:val="single" w:sz="4" w:space="0" w:color="auto"/>
              <w:right w:val="single" w:sz="4" w:space="0" w:color="auto"/>
            </w:tcBorders>
            <w:shd w:val="clear" w:color="auto" w:fill="auto"/>
            <w:noWrap/>
            <w:vAlign w:val="bottom"/>
            <w:hideMark/>
          </w:tcPr>
          <w:p w14:paraId="3D636E95" w14:textId="759B535C" w:rsidR="00737AB9" w:rsidRPr="00737AB9" w:rsidRDefault="00737AB9" w:rsidP="00737AB9">
            <w:pPr>
              <w:jc w:val="center"/>
              <w:rPr>
                <w:rFonts w:ascii="Calibri" w:eastAsia="Times New Roman" w:hAnsi="Calibri" w:cs="Calibri"/>
                <w:color w:val="000000"/>
              </w:rPr>
            </w:pPr>
          </w:p>
        </w:tc>
      </w:tr>
      <w:tr w:rsidR="00737AB9" w:rsidRPr="00737AB9" w14:paraId="60605824"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C6A78B7" w14:textId="62D9D4F9"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BA5DB9E" w14:textId="59CC4BAB"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4E7461E" w14:textId="0D7FB897"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5779C15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146.8</w:t>
            </w:r>
          </w:p>
        </w:tc>
        <w:tc>
          <w:tcPr>
            <w:tcW w:w="1325" w:type="dxa"/>
            <w:tcBorders>
              <w:top w:val="nil"/>
              <w:left w:val="nil"/>
              <w:bottom w:val="single" w:sz="4" w:space="0" w:color="auto"/>
              <w:right w:val="single" w:sz="4" w:space="0" w:color="auto"/>
            </w:tcBorders>
            <w:shd w:val="clear" w:color="auto" w:fill="auto"/>
            <w:noWrap/>
            <w:vAlign w:val="bottom"/>
            <w:hideMark/>
          </w:tcPr>
          <w:p w14:paraId="74FB1BA4" w14:textId="77D927AF" w:rsidR="00737AB9" w:rsidRPr="00737AB9" w:rsidRDefault="00737AB9" w:rsidP="00737AB9">
            <w:pPr>
              <w:jc w:val="center"/>
              <w:rPr>
                <w:rFonts w:ascii="Calibri" w:eastAsia="Times New Roman" w:hAnsi="Calibri" w:cs="Calibri"/>
                <w:color w:val="000000"/>
              </w:rPr>
            </w:pPr>
          </w:p>
        </w:tc>
      </w:tr>
      <w:tr w:rsidR="00737AB9" w:rsidRPr="00737AB9" w14:paraId="1A4ADAC1"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B2236C4" w14:textId="60D45291"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A9BE74E" w14:textId="4C707764"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6A05569A" w14:textId="11A114B1"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9D845C8"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47.2</w:t>
            </w:r>
          </w:p>
        </w:tc>
        <w:tc>
          <w:tcPr>
            <w:tcW w:w="1325" w:type="dxa"/>
            <w:tcBorders>
              <w:top w:val="nil"/>
              <w:left w:val="nil"/>
              <w:bottom w:val="single" w:sz="4" w:space="0" w:color="auto"/>
              <w:right w:val="single" w:sz="4" w:space="0" w:color="auto"/>
            </w:tcBorders>
            <w:shd w:val="clear" w:color="auto" w:fill="auto"/>
            <w:noWrap/>
            <w:vAlign w:val="bottom"/>
            <w:hideMark/>
          </w:tcPr>
          <w:p w14:paraId="28FA02D1" w14:textId="6BA38A36" w:rsidR="00737AB9" w:rsidRPr="00737AB9" w:rsidRDefault="00737AB9" w:rsidP="00737AB9">
            <w:pPr>
              <w:jc w:val="center"/>
              <w:rPr>
                <w:rFonts w:ascii="Calibri" w:eastAsia="Times New Roman" w:hAnsi="Calibri" w:cs="Calibri"/>
                <w:color w:val="000000"/>
              </w:rPr>
            </w:pPr>
          </w:p>
        </w:tc>
      </w:tr>
      <w:tr w:rsidR="00737AB9" w:rsidRPr="00737AB9" w14:paraId="79BC61A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4B6D4E3" w14:textId="7BFA377E"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511D9D7" w14:textId="492FE2F8"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8DECAA0" w14:textId="4D232A38"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6101478"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95.05</w:t>
            </w:r>
          </w:p>
        </w:tc>
        <w:tc>
          <w:tcPr>
            <w:tcW w:w="1325" w:type="dxa"/>
            <w:tcBorders>
              <w:top w:val="nil"/>
              <w:left w:val="nil"/>
              <w:bottom w:val="single" w:sz="4" w:space="0" w:color="auto"/>
              <w:right w:val="single" w:sz="4" w:space="0" w:color="auto"/>
            </w:tcBorders>
            <w:shd w:val="clear" w:color="auto" w:fill="auto"/>
            <w:noWrap/>
            <w:vAlign w:val="bottom"/>
            <w:hideMark/>
          </w:tcPr>
          <w:p w14:paraId="11EE3037" w14:textId="59179649" w:rsidR="00737AB9" w:rsidRPr="00737AB9" w:rsidRDefault="00737AB9" w:rsidP="00737AB9">
            <w:pPr>
              <w:jc w:val="center"/>
              <w:rPr>
                <w:rFonts w:ascii="Calibri" w:eastAsia="Times New Roman" w:hAnsi="Calibri" w:cs="Calibri"/>
                <w:color w:val="000000"/>
              </w:rPr>
            </w:pPr>
          </w:p>
        </w:tc>
      </w:tr>
      <w:tr w:rsidR="00737AB9" w:rsidRPr="00737AB9" w14:paraId="740FB480"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AFC36CA" w14:textId="78ED5697"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8CEB07C" w14:textId="441FEA8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C555B5D" w14:textId="1774E056"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319EE23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155.32</w:t>
            </w:r>
          </w:p>
        </w:tc>
        <w:tc>
          <w:tcPr>
            <w:tcW w:w="1325" w:type="dxa"/>
            <w:tcBorders>
              <w:top w:val="nil"/>
              <w:left w:val="nil"/>
              <w:bottom w:val="single" w:sz="4" w:space="0" w:color="auto"/>
              <w:right w:val="single" w:sz="4" w:space="0" w:color="auto"/>
            </w:tcBorders>
            <w:shd w:val="clear" w:color="auto" w:fill="auto"/>
            <w:noWrap/>
            <w:vAlign w:val="bottom"/>
            <w:hideMark/>
          </w:tcPr>
          <w:p w14:paraId="3759333E" w14:textId="79CF0BEB" w:rsidR="00737AB9" w:rsidRPr="00737AB9" w:rsidRDefault="00737AB9" w:rsidP="00737AB9">
            <w:pPr>
              <w:jc w:val="center"/>
              <w:rPr>
                <w:rFonts w:ascii="Calibri" w:eastAsia="Times New Roman" w:hAnsi="Calibri" w:cs="Calibri"/>
                <w:color w:val="000000"/>
              </w:rPr>
            </w:pPr>
          </w:p>
        </w:tc>
      </w:tr>
      <w:tr w:rsidR="00737AB9" w:rsidRPr="00737AB9" w14:paraId="07CAE72D"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98C90AF" w14:textId="17093DEB"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097388E" w14:textId="58992A79"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4617528" w14:textId="06FF5674"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9D843A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69</w:t>
            </w:r>
          </w:p>
        </w:tc>
        <w:tc>
          <w:tcPr>
            <w:tcW w:w="1325" w:type="dxa"/>
            <w:tcBorders>
              <w:top w:val="nil"/>
              <w:left w:val="nil"/>
              <w:bottom w:val="single" w:sz="4" w:space="0" w:color="auto"/>
              <w:right w:val="single" w:sz="4" w:space="0" w:color="auto"/>
            </w:tcBorders>
            <w:shd w:val="clear" w:color="auto" w:fill="auto"/>
            <w:noWrap/>
            <w:vAlign w:val="bottom"/>
            <w:hideMark/>
          </w:tcPr>
          <w:p w14:paraId="68A7C8B0" w14:textId="0CA4423D" w:rsidR="00737AB9" w:rsidRPr="00737AB9" w:rsidRDefault="00737AB9" w:rsidP="00737AB9">
            <w:pPr>
              <w:jc w:val="center"/>
              <w:rPr>
                <w:rFonts w:ascii="Calibri" w:eastAsia="Times New Roman" w:hAnsi="Calibri" w:cs="Calibri"/>
                <w:color w:val="000000"/>
              </w:rPr>
            </w:pPr>
          </w:p>
        </w:tc>
      </w:tr>
      <w:tr w:rsidR="00737AB9" w:rsidRPr="00737AB9" w14:paraId="444DCFCD"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E1357A8" w14:textId="148DC414"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7168540" w14:textId="1DA7E34C"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602AB16" w14:textId="4CC79EA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3F6A45BB"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46.5</w:t>
            </w:r>
          </w:p>
        </w:tc>
        <w:tc>
          <w:tcPr>
            <w:tcW w:w="1325" w:type="dxa"/>
            <w:tcBorders>
              <w:top w:val="nil"/>
              <w:left w:val="nil"/>
              <w:bottom w:val="single" w:sz="4" w:space="0" w:color="auto"/>
              <w:right w:val="single" w:sz="4" w:space="0" w:color="auto"/>
            </w:tcBorders>
            <w:shd w:val="clear" w:color="auto" w:fill="auto"/>
            <w:noWrap/>
            <w:vAlign w:val="bottom"/>
            <w:hideMark/>
          </w:tcPr>
          <w:p w14:paraId="6B01EF7F" w14:textId="211DF716" w:rsidR="00737AB9" w:rsidRPr="00737AB9" w:rsidRDefault="00737AB9" w:rsidP="00737AB9">
            <w:pPr>
              <w:jc w:val="center"/>
              <w:rPr>
                <w:rFonts w:ascii="Calibri" w:eastAsia="Times New Roman" w:hAnsi="Calibri" w:cs="Calibri"/>
                <w:color w:val="000000"/>
              </w:rPr>
            </w:pPr>
          </w:p>
        </w:tc>
      </w:tr>
      <w:tr w:rsidR="00737AB9" w:rsidRPr="00737AB9" w14:paraId="0E0838E8"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829BE44" w14:textId="159CC3FD"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4752BE3" w14:textId="3A176ED8"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4E21A6F7" w14:textId="3004153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C0F232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45.22</w:t>
            </w:r>
          </w:p>
        </w:tc>
        <w:tc>
          <w:tcPr>
            <w:tcW w:w="1325" w:type="dxa"/>
            <w:tcBorders>
              <w:top w:val="nil"/>
              <w:left w:val="nil"/>
              <w:bottom w:val="single" w:sz="4" w:space="0" w:color="auto"/>
              <w:right w:val="single" w:sz="4" w:space="0" w:color="auto"/>
            </w:tcBorders>
            <w:shd w:val="clear" w:color="auto" w:fill="auto"/>
            <w:noWrap/>
            <w:vAlign w:val="bottom"/>
            <w:hideMark/>
          </w:tcPr>
          <w:p w14:paraId="6BC56031" w14:textId="27AE69B2" w:rsidR="00737AB9" w:rsidRPr="00737AB9" w:rsidRDefault="00737AB9" w:rsidP="00737AB9">
            <w:pPr>
              <w:jc w:val="center"/>
              <w:rPr>
                <w:rFonts w:ascii="Calibri" w:eastAsia="Times New Roman" w:hAnsi="Calibri" w:cs="Calibri"/>
                <w:color w:val="000000"/>
              </w:rPr>
            </w:pPr>
          </w:p>
        </w:tc>
      </w:tr>
      <w:tr w:rsidR="00737AB9" w:rsidRPr="00737AB9" w14:paraId="309E3583"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C7BCE8E" w14:textId="6919AA87"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4B01937" w14:textId="18AFE738"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2C44818" w14:textId="2F46119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F0E96E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84.74</w:t>
            </w:r>
          </w:p>
        </w:tc>
        <w:tc>
          <w:tcPr>
            <w:tcW w:w="1325" w:type="dxa"/>
            <w:tcBorders>
              <w:top w:val="nil"/>
              <w:left w:val="nil"/>
              <w:bottom w:val="single" w:sz="4" w:space="0" w:color="auto"/>
              <w:right w:val="single" w:sz="4" w:space="0" w:color="auto"/>
            </w:tcBorders>
            <w:shd w:val="clear" w:color="auto" w:fill="auto"/>
            <w:noWrap/>
            <w:vAlign w:val="bottom"/>
            <w:hideMark/>
          </w:tcPr>
          <w:p w14:paraId="7DBF57F4" w14:textId="2E1D4A7C" w:rsidR="00737AB9" w:rsidRPr="00737AB9" w:rsidRDefault="00737AB9" w:rsidP="00737AB9">
            <w:pPr>
              <w:jc w:val="center"/>
              <w:rPr>
                <w:rFonts w:ascii="Calibri" w:eastAsia="Times New Roman" w:hAnsi="Calibri" w:cs="Calibri"/>
                <w:color w:val="000000"/>
              </w:rPr>
            </w:pPr>
          </w:p>
        </w:tc>
      </w:tr>
      <w:tr w:rsidR="00737AB9" w:rsidRPr="00737AB9" w14:paraId="5B91A45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0779E75" w14:textId="34BF4A38"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806CD5D" w14:textId="298F11A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480140FA" w14:textId="70A4D5D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32688A4"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39</w:t>
            </w:r>
          </w:p>
        </w:tc>
        <w:tc>
          <w:tcPr>
            <w:tcW w:w="1325" w:type="dxa"/>
            <w:tcBorders>
              <w:top w:val="nil"/>
              <w:left w:val="nil"/>
              <w:bottom w:val="single" w:sz="4" w:space="0" w:color="auto"/>
              <w:right w:val="single" w:sz="4" w:space="0" w:color="auto"/>
            </w:tcBorders>
            <w:shd w:val="clear" w:color="auto" w:fill="auto"/>
            <w:noWrap/>
            <w:vAlign w:val="bottom"/>
            <w:hideMark/>
          </w:tcPr>
          <w:p w14:paraId="2854E2E8" w14:textId="7EAC45FC" w:rsidR="00737AB9" w:rsidRPr="00737AB9" w:rsidRDefault="00737AB9" w:rsidP="00737AB9">
            <w:pPr>
              <w:jc w:val="center"/>
              <w:rPr>
                <w:rFonts w:ascii="Calibri" w:eastAsia="Times New Roman" w:hAnsi="Calibri" w:cs="Calibri"/>
                <w:color w:val="000000"/>
              </w:rPr>
            </w:pPr>
          </w:p>
        </w:tc>
      </w:tr>
      <w:tr w:rsidR="00737AB9" w:rsidRPr="00737AB9" w14:paraId="74A85AB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D5A7112" w14:textId="3205CD42"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1B0CD15" w14:textId="23A0286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46B856C0" w14:textId="523BDA6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8E4DF7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111.14</w:t>
            </w:r>
          </w:p>
        </w:tc>
        <w:tc>
          <w:tcPr>
            <w:tcW w:w="1325" w:type="dxa"/>
            <w:tcBorders>
              <w:top w:val="nil"/>
              <w:left w:val="nil"/>
              <w:bottom w:val="single" w:sz="4" w:space="0" w:color="auto"/>
              <w:right w:val="single" w:sz="4" w:space="0" w:color="auto"/>
            </w:tcBorders>
            <w:shd w:val="clear" w:color="auto" w:fill="auto"/>
            <w:noWrap/>
            <w:vAlign w:val="bottom"/>
            <w:hideMark/>
          </w:tcPr>
          <w:p w14:paraId="6F5D984B" w14:textId="5D3778F6" w:rsidR="00737AB9" w:rsidRPr="00737AB9" w:rsidRDefault="00737AB9" w:rsidP="00737AB9">
            <w:pPr>
              <w:jc w:val="center"/>
              <w:rPr>
                <w:rFonts w:ascii="Calibri" w:eastAsia="Times New Roman" w:hAnsi="Calibri" w:cs="Calibri"/>
                <w:color w:val="000000"/>
              </w:rPr>
            </w:pPr>
          </w:p>
        </w:tc>
      </w:tr>
      <w:tr w:rsidR="00737AB9" w:rsidRPr="00737AB9" w14:paraId="0F3CA6B9"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9AC5CC4" w14:textId="34286EC1"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46FC004" w14:textId="0E2D9F7C"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E263A30" w14:textId="074C0276"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B930A0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86.8</w:t>
            </w:r>
          </w:p>
        </w:tc>
        <w:tc>
          <w:tcPr>
            <w:tcW w:w="1325" w:type="dxa"/>
            <w:tcBorders>
              <w:top w:val="nil"/>
              <w:left w:val="nil"/>
              <w:bottom w:val="single" w:sz="4" w:space="0" w:color="auto"/>
              <w:right w:val="single" w:sz="4" w:space="0" w:color="auto"/>
            </w:tcBorders>
            <w:shd w:val="clear" w:color="auto" w:fill="auto"/>
            <w:noWrap/>
            <w:vAlign w:val="bottom"/>
            <w:hideMark/>
          </w:tcPr>
          <w:p w14:paraId="22F43FB4" w14:textId="0A071501" w:rsidR="00737AB9" w:rsidRPr="00737AB9" w:rsidRDefault="00737AB9" w:rsidP="00737AB9">
            <w:pPr>
              <w:jc w:val="center"/>
              <w:rPr>
                <w:rFonts w:ascii="Calibri" w:eastAsia="Times New Roman" w:hAnsi="Calibri" w:cs="Calibri"/>
                <w:color w:val="000000"/>
              </w:rPr>
            </w:pPr>
          </w:p>
        </w:tc>
      </w:tr>
      <w:tr w:rsidR="00737AB9" w:rsidRPr="00737AB9" w14:paraId="27B06409"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4D4C1E1" w14:textId="4CBD7A50"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11E90D5" w14:textId="1C0A3CAF"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CA708C7" w14:textId="4FC6D572"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F08AC7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53.2</w:t>
            </w:r>
          </w:p>
        </w:tc>
        <w:tc>
          <w:tcPr>
            <w:tcW w:w="1325" w:type="dxa"/>
            <w:tcBorders>
              <w:top w:val="nil"/>
              <w:left w:val="nil"/>
              <w:bottom w:val="single" w:sz="4" w:space="0" w:color="auto"/>
              <w:right w:val="single" w:sz="4" w:space="0" w:color="auto"/>
            </w:tcBorders>
            <w:shd w:val="clear" w:color="auto" w:fill="auto"/>
            <w:noWrap/>
            <w:vAlign w:val="bottom"/>
            <w:hideMark/>
          </w:tcPr>
          <w:p w14:paraId="5ACDE3FE" w14:textId="19F76862" w:rsidR="00737AB9" w:rsidRPr="00737AB9" w:rsidRDefault="00737AB9" w:rsidP="00737AB9">
            <w:pPr>
              <w:jc w:val="center"/>
              <w:rPr>
                <w:rFonts w:ascii="Calibri" w:eastAsia="Times New Roman" w:hAnsi="Calibri" w:cs="Calibri"/>
                <w:color w:val="000000"/>
              </w:rPr>
            </w:pPr>
          </w:p>
        </w:tc>
      </w:tr>
      <w:tr w:rsidR="00737AB9" w:rsidRPr="00737AB9" w14:paraId="2B2E5A2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4FA822A" w14:textId="436C35A4"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09605762" w14:textId="2952BDB4"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0050113" w14:textId="66447629"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B0711C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46</w:t>
            </w:r>
          </w:p>
        </w:tc>
        <w:tc>
          <w:tcPr>
            <w:tcW w:w="1325" w:type="dxa"/>
            <w:tcBorders>
              <w:top w:val="nil"/>
              <w:left w:val="nil"/>
              <w:bottom w:val="single" w:sz="4" w:space="0" w:color="auto"/>
              <w:right w:val="single" w:sz="4" w:space="0" w:color="auto"/>
            </w:tcBorders>
            <w:shd w:val="clear" w:color="auto" w:fill="auto"/>
            <w:noWrap/>
            <w:vAlign w:val="bottom"/>
            <w:hideMark/>
          </w:tcPr>
          <w:p w14:paraId="09415A35" w14:textId="6B75DF94" w:rsidR="00737AB9" w:rsidRPr="00737AB9" w:rsidRDefault="00737AB9" w:rsidP="00737AB9">
            <w:pPr>
              <w:jc w:val="center"/>
              <w:rPr>
                <w:rFonts w:ascii="Calibri" w:eastAsia="Times New Roman" w:hAnsi="Calibri" w:cs="Calibri"/>
                <w:color w:val="000000"/>
              </w:rPr>
            </w:pPr>
          </w:p>
        </w:tc>
      </w:tr>
      <w:tr w:rsidR="00737AB9" w:rsidRPr="00737AB9" w14:paraId="3AB2F79D"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C464FA8" w14:textId="240F250E"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06ABBAC" w14:textId="740D6053"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39AE6E95" w14:textId="403552FA"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3D50D5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20.8</w:t>
            </w:r>
          </w:p>
        </w:tc>
        <w:tc>
          <w:tcPr>
            <w:tcW w:w="1325" w:type="dxa"/>
            <w:tcBorders>
              <w:top w:val="nil"/>
              <w:left w:val="nil"/>
              <w:bottom w:val="single" w:sz="4" w:space="0" w:color="auto"/>
              <w:right w:val="single" w:sz="4" w:space="0" w:color="auto"/>
            </w:tcBorders>
            <w:shd w:val="clear" w:color="auto" w:fill="auto"/>
            <w:noWrap/>
            <w:vAlign w:val="bottom"/>
            <w:hideMark/>
          </w:tcPr>
          <w:p w14:paraId="4F6D99D2" w14:textId="58BD205A" w:rsidR="00737AB9" w:rsidRPr="00737AB9" w:rsidRDefault="00737AB9" w:rsidP="00737AB9">
            <w:pPr>
              <w:jc w:val="center"/>
              <w:rPr>
                <w:rFonts w:ascii="Calibri" w:eastAsia="Times New Roman" w:hAnsi="Calibri" w:cs="Calibri"/>
                <w:color w:val="000000"/>
              </w:rPr>
            </w:pPr>
          </w:p>
        </w:tc>
      </w:tr>
      <w:tr w:rsidR="00737AB9" w:rsidRPr="00737AB9" w14:paraId="6C5CDCA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ED21234" w14:textId="6A8F0D3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C1162BA" w14:textId="0CFBB042"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20573EE" w14:textId="2EA59850"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63D3CB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107</w:t>
            </w:r>
          </w:p>
        </w:tc>
        <w:tc>
          <w:tcPr>
            <w:tcW w:w="1325" w:type="dxa"/>
            <w:tcBorders>
              <w:top w:val="nil"/>
              <w:left w:val="nil"/>
              <w:bottom w:val="single" w:sz="4" w:space="0" w:color="auto"/>
              <w:right w:val="single" w:sz="4" w:space="0" w:color="auto"/>
            </w:tcBorders>
            <w:shd w:val="clear" w:color="auto" w:fill="auto"/>
            <w:noWrap/>
            <w:vAlign w:val="bottom"/>
            <w:hideMark/>
          </w:tcPr>
          <w:p w14:paraId="364E13DD" w14:textId="21D101B7" w:rsidR="00737AB9" w:rsidRPr="00737AB9" w:rsidRDefault="00737AB9" w:rsidP="00737AB9">
            <w:pPr>
              <w:jc w:val="center"/>
              <w:rPr>
                <w:rFonts w:ascii="Calibri" w:eastAsia="Times New Roman" w:hAnsi="Calibri" w:cs="Calibri"/>
                <w:color w:val="000000"/>
              </w:rPr>
            </w:pPr>
          </w:p>
        </w:tc>
      </w:tr>
      <w:tr w:rsidR="00737AB9" w:rsidRPr="00737AB9" w14:paraId="4AC5C49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189C491" w14:textId="6A3B9C59"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D46B6AE" w14:textId="0BE9FE7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7CDB2067" w14:textId="2AD4DA6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7D76FE89"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31.6</w:t>
            </w:r>
          </w:p>
        </w:tc>
        <w:tc>
          <w:tcPr>
            <w:tcW w:w="1325" w:type="dxa"/>
            <w:tcBorders>
              <w:top w:val="nil"/>
              <w:left w:val="nil"/>
              <w:bottom w:val="single" w:sz="4" w:space="0" w:color="auto"/>
              <w:right w:val="single" w:sz="4" w:space="0" w:color="auto"/>
            </w:tcBorders>
            <w:shd w:val="clear" w:color="auto" w:fill="auto"/>
            <w:noWrap/>
            <w:vAlign w:val="bottom"/>
            <w:hideMark/>
          </w:tcPr>
          <w:p w14:paraId="590FB5FE" w14:textId="42CC5958" w:rsidR="00737AB9" w:rsidRPr="00737AB9" w:rsidRDefault="00737AB9" w:rsidP="00737AB9">
            <w:pPr>
              <w:jc w:val="center"/>
              <w:rPr>
                <w:rFonts w:ascii="Calibri" w:eastAsia="Times New Roman" w:hAnsi="Calibri" w:cs="Calibri"/>
                <w:color w:val="000000"/>
              </w:rPr>
            </w:pPr>
          </w:p>
        </w:tc>
      </w:tr>
      <w:tr w:rsidR="00737AB9" w:rsidRPr="00737AB9" w14:paraId="0DCB6278"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0139D3D" w14:textId="348C6554"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B83F278" w14:textId="091811A0"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7FF9C01B" w14:textId="7B68CCE3"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B4BB5D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57.6</w:t>
            </w:r>
          </w:p>
        </w:tc>
        <w:tc>
          <w:tcPr>
            <w:tcW w:w="1325" w:type="dxa"/>
            <w:tcBorders>
              <w:top w:val="nil"/>
              <w:left w:val="nil"/>
              <w:bottom w:val="single" w:sz="4" w:space="0" w:color="auto"/>
              <w:right w:val="single" w:sz="4" w:space="0" w:color="auto"/>
            </w:tcBorders>
            <w:shd w:val="clear" w:color="auto" w:fill="auto"/>
            <w:noWrap/>
            <w:vAlign w:val="bottom"/>
            <w:hideMark/>
          </w:tcPr>
          <w:p w14:paraId="128B871F" w14:textId="7E890F48" w:rsidR="00737AB9" w:rsidRPr="00737AB9" w:rsidRDefault="00737AB9" w:rsidP="00737AB9">
            <w:pPr>
              <w:jc w:val="center"/>
              <w:rPr>
                <w:rFonts w:ascii="Calibri" w:eastAsia="Times New Roman" w:hAnsi="Calibri" w:cs="Calibri"/>
                <w:color w:val="000000"/>
              </w:rPr>
            </w:pPr>
          </w:p>
        </w:tc>
      </w:tr>
      <w:tr w:rsidR="00737AB9" w:rsidRPr="00737AB9" w14:paraId="06899315"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8D3D88" w14:textId="6B1C2FDF"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B7E5D21" w14:textId="33655B73"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9C782D8" w14:textId="527211BC"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55F379BA"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95.2</w:t>
            </w:r>
          </w:p>
        </w:tc>
        <w:tc>
          <w:tcPr>
            <w:tcW w:w="1325" w:type="dxa"/>
            <w:tcBorders>
              <w:top w:val="nil"/>
              <w:left w:val="nil"/>
              <w:bottom w:val="single" w:sz="4" w:space="0" w:color="auto"/>
              <w:right w:val="single" w:sz="4" w:space="0" w:color="auto"/>
            </w:tcBorders>
            <w:shd w:val="clear" w:color="auto" w:fill="auto"/>
            <w:noWrap/>
            <w:vAlign w:val="bottom"/>
            <w:hideMark/>
          </w:tcPr>
          <w:p w14:paraId="7891A591" w14:textId="7D1F33A8" w:rsidR="00737AB9" w:rsidRPr="00737AB9" w:rsidRDefault="00737AB9" w:rsidP="00737AB9">
            <w:pPr>
              <w:jc w:val="center"/>
              <w:rPr>
                <w:rFonts w:ascii="Calibri" w:eastAsia="Times New Roman" w:hAnsi="Calibri" w:cs="Calibri"/>
                <w:color w:val="000000"/>
              </w:rPr>
            </w:pPr>
          </w:p>
        </w:tc>
      </w:tr>
      <w:tr w:rsidR="00737AB9" w:rsidRPr="00737AB9" w14:paraId="1EFC2E18"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6DC3337" w14:textId="310DB67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8A5B3BA" w14:textId="761E6FA9"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77ECABE0" w14:textId="08AEA494"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D8AB140"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22.42</w:t>
            </w:r>
          </w:p>
        </w:tc>
        <w:tc>
          <w:tcPr>
            <w:tcW w:w="1325" w:type="dxa"/>
            <w:tcBorders>
              <w:top w:val="nil"/>
              <w:left w:val="nil"/>
              <w:bottom w:val="single" w:sz="4" w:space="0" w:color="auto"/>
              <w:right w:val="single" w:sz="4" w:space="0" w:color="auto"/>
            </w:tcBorders>
            <w:shd w:val="clear" w:color="auto" w:fill="auto"/>
            <w:noWrap/>
            <w:vAlign w:val="bottom"/>
            <w:hideMark/>
          </w:tcPr>
          <w:p w14:paraId="5CBECE46" w14:textId="2EEC70BF" w:rsidR="00737AB9" w:rsidRPr="00737AB9" w:rsidRDefault="00737AB9" w:rsidP="00737AB9">
            <w:pPr>
              <w:jc w:val="center"/>
              <w:rPr>
                <w:rFonts w:ascii="Calibri" w:eastAsia="Times New Roman" w:hAnsi="Calibri" w:cs="Calibri"/>
                <w:color w:val="000000"/>
              </w:rPr>
            </w:pPr>
          </w:p>
        </w:tc>
      </w:tr>
      <w:tr w:rsidR="00737AB9" w:rsidRPr="00737AB9" w14:paraId="61F8C5C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B812051" w14:textId="3FAE24F5"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3C195D9" w14:textId="16CC8F1E"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49E782E" w14:textId="409B29A5"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6E754816"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159.75</w:t>
            </w:r>
          </w:p>
        </w:tc>
        <w:tc>
          <w:tcPr>
            <w:tcW w:w="1325" w:type="dxa"/>
            <w:tcBorders>
              <w:top w:val="nil"/>
              <w:left w:val="nil"/>
              <w:bottom w:val="single" w:sz="4" w:space="0" w:color="auto"/>
              <w:right w:val="single" w:sz="4" w:space="0" w:color="auto"/>
            </w:tcBorders>
            <w:shd w:val="clear" w:color="auto" w:fill="auto"/>
            <w:noWrap/>
            <w:vAlign w:val="bottom"/>
            <w:hideMark/>
          </w:tcPr>
          <w:p w14:paraId="245B69DB" w14:textId="1B997E2E" w:rsidR="00737AB9" w:rsidRPr="00737AB9" w:rsidRDefault="00737AB9" w:rsidP="00737AB9">
            <w:pPr>
              <w:jc w:val="center"/>
              <w:rPr>
                <w:rFonts w:ascii="Calibri" w:eastAsia="Times New Roman" w:hAnsi="Calibri" w:cs="Calibri"/>
                <w:color w:val="000000"/>
              </w:rPr>
            </w:pPr>
          </w:p>
        </w:tc>
      </w:tr>
      <w:tr w:rsidR="00737AB9" w:rsidRPr="00737AB9" w14:paraId="2DEDAC46"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FC77D18" w14:textId="6A8A5904"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316BE7C" w14:textId="5885D208"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A9680CC" w14:textId="20D7661C"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5AD80593"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229.5</w:t>
            </w:r>
          </w:p>
        </w:tc>
        <w:tc>
          <w:tcPr>
            <w:tcW w:w="1325" w:type="dxa"/>
            <w:tcBorders>
              <w:top w:val="nil"/>
              <w:left w:val="nil"/>
              <w:bottom w:val="single" w:sz="4" w:space="0" w:color="auto"/>
              <w:right w:val="single" w:sz="4" w:space="0" w:color="auto"/>
            </w:tcBorders>
            <w:shd w:val="clear" w:color="auto" w:fill="auto"/>
            <w:noWrap/>
            <w:vAlign w:val="bottom"/>
            <w:hideMark/>
          </w:tcPr>
          <w:p w14:paraId="2C5AAEB9" w14:textId="0274F48D" w:rsidR="00737AB9" w:rsidRPr="00737AB9" w:rsidRDefault="00737AB9" w:rsidP="00737AB9">
            <w:pPr>
              <w:jc w:val="center"/>
              <w:rPr>
                <w:rFonts w:ascii="Calibri" w:eastAsia="Times New Roman" w:hAnsi="Calibri" w:cs="Calibri"/>
                <w:color w:val="000000"/>
              </w:rPr>
            </w:pPr>
          </w:p>
        </w:tc>
      </w:tr>
      <w:tr w:rsidR="00737AB9" w:rsidRPr="00737AB9" w14:paraId="3F812F1B"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F6D4B2" w14:textId="5BD6776C"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54A6D48" w14:textId="4DB05EE6"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534F3AF9" w14:textId="02358748"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219637C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253</w:t>
            </w:r>
          </w:p>
        </w:tc>
        <w:tc>
          <w:tcPr>
            <w:tcW w:w="1325" w:type="dxa"/>
            <w:tcBorders>
              <w:top w:val="nil"/>
              <w:left w:val="nil"/>
              <w:bottom w:val="single" w:sz="4" w:space="0" w:color="auto"/>
              <w:right w:val="single" w:sz="4" w:space="0" w:color="auto"/>
            </w:tcBorders>
            <w:shd w:val="clear" w:color="auto" w:fill="auto"/>
            <w:noWrap/>
            <w:vAlign w:val="bottom"/>
            <w:hideMark/>
          </w:tcPr>
          <w:p w14:paraId="1AE7890B" w14:textId="5A9393F2" w:rsidR="00737AB9" w:rsidRPr="00737AB9" w:rsidRDefault="00737AB9" w:rsidP="00737AB9">
            <w:pPr>
              <w:jc w:val="center"/>
              <w:rPr>
                <w:rFonts w:ascii="Calibri" w:eastAsia="Times New Roman" w:hAnsi="Calibri" w:cs="Calibri"/>
                <w:color w:val="000000"/>
              </w:rPr>
            </w:pPr>
          </w:p>
        </w:tc>
      </w:tr>
      <w:tr w:rsidR="00737AB9" w:rsidRPr="00737AB9" w14:paraId="450CF45A"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9F8FCEB" w14:textId="6A9F8CFF"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00BA29B" w14:textId="05F0FA91"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1969E8FB" w14:textId="08C93DAF"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F1BA267"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287.59</w:t>
            </w:r>
          </w:p>
        </w:tc>
        <w:tc>
          <w:tcPr>
            <w:tcW w:w="1325" w:type="dxa"/>
            <w:tcBorders>
              <w:top w:val="nil"/>
              <w:left w:val="nil"/>
              <w:bottom w:val="single" w:sz="4" w:space="0" w:color="auto"/>
              <w:right w:val="single" w:sz="4" w:space="0" w:color="auto"/>
            </w:tcBorders>
            <w:shd w:val="clear" w:color="auto" w:fill="auto"/>
            <w:noWrap/>
            <w:vAlign w:val="bottom"/>
            <w:hideMark/>
          </w:tcPr>
          <w:p w14:paraId="32320C41" w14:textId="2B500E1C" w:rsidR="00737AB9" w:rsidRPr="00737AB9" w:rsidRDefault="00737AB9" w:rsidP="00737AB9">
            <w:pPr>
              <w:jc w:val="center"/>
              <w:rPr>
                <w:rFonts w:ascii="Calibri" w:eastAsia="Times New Roman" w:hAnsi="Calibri" w:cs="Calibri"/>
                <w:color w:val="000000"/>
              </w:rPr>
            </w:pPr>
          </w:p>
        </w:tc>
      </w:tr>
      <w:tr w:rsidR="00737AB9" w:rsidRPr="00737AB9" w14:paraId="2022106E"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D06F943" w14:textId="393A101B"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F954DA4" w14:textId="03889DAD"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0DD05F4D" w14:textId="2B159C5D"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0DE4D4D5"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47.6</w:t>
            </w:r>
          </w:p>
        </w:tc>
        <w:tc>
          <w:tcPr>
            <w:tcW w:w="1325" w:type="dxa"/>
            <w:tcBorders>
              <w:top w:val="nil"/>
              <w:left w:val="nil"/>
              <w:bottom w:val="single" w:sz="4" w:space="0" w:color="auto"/>
              <w:right w:val="single" w:sz="4" w:space="0" w:color="auto"/>
            </w:tcBorders>
            <w:shd w:val="clear" w:color="auto" w:fill="auto"/>
            <w:noWrap/>
            <w:vAlign w:val="bottom"/>
            <w:hideMark/>
          </w:tcPr>
          <w:p w14:paraId="1EC5AA46" w14:textId="771C5D32" w:rsidR="00737AB9" w:rsidRPr="00737AB9" w:rsidRDefault="00737AB9" w:rsidP="00737AB9">
            <w:pPr>
              <w:jc w:val="center"/>
              <w:rPr>
                <w:rFonts w:ascii="Calibri" w:eastAsia="Times New Roman" w:hAnsi="Calibri" w:cs="Calibri"/>
                <w:color w:val="000000"/>
              </w:rPr>
            </w:pPr>
          </w:p>
        </w:tc>
      </w:tr>
      <w:tr w:rsidR="00737AB9" w:rsidRPr="00737AB9" w14:paraId="64F7FDC2" w14:textId="77777777" w:rsidTr="00737AB9">
        <w:trPr>
          <w:trHeight w:val="3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5DD0CFF" w14:textId="163036F6" w:rsidR="00737AB9" w:rsidRPr="00737AB9" w:rsidRDefault="00737AB9" w:rsidP="00737AB9">
            <w:pPr>
              <w:jc w:val="center"/>
              <w:rPr>
                <w:rFonts w:ascii="Calibri" w:eastAsia="Times New Roman" w:hAnsi="Calibri" w:cs="Calibri"/>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C4885F4" w14:textId="52B92F24" w:rsidR="00737AB9" w:rsidRPr="00737AB9" w:rsidRDefault="00737AB9" w:rsidP="00737AB9">
            <w:pPr>
              <w:jc w:val="center"/>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noWrap/>
            <w:vAlign w:val="bottom"/>
            <w:hideMark/>
          </w:tcPr>
          <w:p w14:paraId="2547AA06" w14:textId="255265A0" w:rsidR="00737AB9" w:rsidRPr="00737AB9" w:rsidRDefault="00737AB9" w:rsidP="00737AB9">
            <w:pPr>
              <w:jc w:val="center"/>
              <w:rPr>
                <w:rFonts w:ascii="Calibri" w:eastAsia="Times New Roman" w:hAnsi="Calibri" w:cs="Calibri"/>
                <w:color w:val="000000"/>
              </w:rPr>
            </w:pPr>
          </w:p>
        </w:tc>
        <w:tc>
          <w:tcPr>
            <w:tcW w:w="1510" w:type="dxa"/>
            <w:tcBorders>
              <w:top w:val="nil"/>
              <w:left w:val="nil"/>
              <w:bottom w:val="single" w:sz="4" w:space="0" w:color="auto"/>
              <w:right w:val="single" w:sz="4" w:space="0" w:color="auto"/>
            </w:tcBorders>
            <w:shd w:val="clear" w:color="auto" w:fill="auto"/>
            <w:vAlign w:val="center"/>
            <w:hideMark/>
          </w:tcPr>
          <w:p w14:paraId="49526D7D" w14:textId="77777777" w:rsidR="00737AB9" w:rsidRPr="00737AB9" w:rsidRDefault="00737AB9" w:rsidP="00737AB9">
            <w:pPr>
              <w:jc w:val="center"/>
              <w:rPr>
                <w:rFonts w:ascii="Times New Roman" w:eastAsia="Times New Roman" w:hAnsi="Times New Roman" w:cs="Times New Roman"/>
                <w:color w:val="000000"/>
              </w:rPr>
            </w:pPr>
            <w:r w:rsidRPr="00737AB9">
              <w:rPr>
                <w:rFonts w:ascii="Times New Roman" w:eastAsia="Times New Roman" w:hAnsi="Times New Roman" w:cs="Times New Roman"/>
                <w:color w:val="000000"/>
              </w:rPr>
              <w:t>28.44</w:t>
            </w:r>
          </w:p>
        </w:tc>
        <w:tc>
          <w:tcPr>
            <w:tcW w:w="1325" w:type="dxa"/>
            <w:tcBorders>
              <w:top w:val="nil"/>
              <w:left w:val="nil"/>
              <w:bottom w:val="single" w:sz="4" w:space="0" w:color="auto"/>
              <w:right w:val="single" w:sz="4" w:space="0" w:color="auto"/>
            </w:tcBorders>
            <w:shd w:val="clear" w:color="auto" w:fill="auto"/>
            <w:noWrap/>
            <w:vAlign w:val="bottom"/>
            <w:hideMark/>
          </w:tcPr>
          <w:p w14:paraId="7A3F2EEC" w14:textId="65117407" w:rsidR="00737AB9" w:rsidRPr="00737AB9" w:rsidRDefault="00737AB9" w:rsidP="00737AB9">
            <w:pPr>
              <w:jc w:val="center"/>
              <w:rPr>
                <w:rFonts w:ascii="Calibri" w:eastAsia="Times New Roman" w:hAnsi="Calibri" w:cs="Calibri"/>
                <w:color w:val="000000"/>
              </w:rPr>
            </w:pPr>
          </w:p>
        </w:tc>
      </w:tr>
    </w:tbl>
    <w:p w14:paraId="42500652" w14:textId="57C0D203" w:rsidR="00737AB9" w:rsidRDefault="00737AB9"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hint="eastAsia"/>
          <w:color w:val="000000"/>
        </w:rPr>
        <w:t>N</w:t>
      </w:r>
      <w:r>
        <w:rPr>
          <w:rFonts w:ascii="Times New Roman" w:hAnsi="Times New Roman" w:cs="Times New Roman"/>
          <w:color w:val="000000"/>
        </w:rPr>
        <w:t>ext, I develop null and alternative hypotheses below.</w:t>
      </w:r>
    </w:p>
    <w:p w14:paraId="1B459B81" w14:textId="50BB053F" w:rsidR="00737AB9" w:rsidRPr="00737AB9" w:rsidRDefault="00737AB9" w:rsidP="00737AB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H</w:t>
      </w:r>
      <w:r w:rsidRPr="00737AB9">
        <w:rPr>
          <w:rFonts w:ascii="Times New Roman" w:hAnsi="Times New Roman" w:cs="Times New Roman"/>
          <w:color w:val="000000"/>
          <w:vertAlign w:val="subscript"/>
        </w:rPr>
        <w:t>0</w:t>
      </w:r>
      <w:r>
        <w:rPr>
          <w:rFonts w:ascii="Times New Roman" w:hAnsi="Times New Roman" w:cs="Times New Roman"/>
          <w:color w:val="000000"/>
        </w:rPr>
        <w:t xml:space="preserve">: </w:t>
      </w:r>
      <w:r w:rsidRPr="00737AB9">
        <w:rPr>
          <w:rFonts w:ascii="Times New Roman" w:hAnsi="Times New Roman" w:cs="Times New Roman"/>
          <w:color w:val="000000"/>
          <w:sz w:val="32"/>
          <w:szCs w:val="32"/>
        </w:rPr>
        <w:t>µ</w:t>
      </w:r>
      <w:r w:rsidRPr="00737AB9">
        <w:rPr>
          <w:rFonts w:ascii="Times New Roman" w:hAnsi="Times New Roman" w:cs="Times New Roman"/>
          <w:color w:val="000000"/>
          <w:vertAlign w:val="subscript"/>
        </w:rPr>
        <w:t>American Express</w:t>
      </w:r>
      <w:r>
        <w:rPr>
          <w:rFonts w:ascii="Times New Roman" w:hAnsi="Times New Roman" w:cs="Times New Roman"/>
          <w:color w:val="000000"/>
          <w:vertAlign w:val="subscript"/>
        </w:rPr>
        <w:t xml:space="preserve"> = </w:t>
      </w:r>
      <w:r w:rsidRPr="00737AB9">
        <w:rPr>
          <w:rFonts w:ascii="Times New Roman" w:hAnsi="Times New Roman" w:cs="Times New Roman"/>
          <w:color w:val="000000"/>
          <w:sz w:val="32"/>
          <w:szCs w:val="32"/>
        </w:rPr>
        <w:t>µ</w:t>
      </w:r>
      <w:r w:rsidRPr="00737AB9">
        <w:rPr>
          <w:rFonts w:ascii="Times New Roman" w:hAnsi="Times New Roman" w:cs="Times New Roman"/>
          <w:color w:val="000000"/>
          <w:vertAlign w:val="subscript"/>
        </w:rPr>
        <w:t>Discover</w:t>
      </w:r>
      <w:r>
        <w:rPr>
          <w:rFonts w:ascii="Times New Roman" w:hAnsi="Times New Roman" w:cs="Times New Roman"/>
          <w:color w:val="000000"/>
          <w:vertAlign w:val="subscript"/>
        </w:rPr>
        <w:t xml:space="preserve"> = </w:t>
      </w:r>
      <w:r w:rsidRPr="00737AB9">
        <w:rPr>
          <w:rFonts w:ascii="Times New Roman" w:hAnsi="Times New Roman" w:cs="Times New Roman"/>
          <w:color w:val="000000"/>
          <w:sz w:val="32"/>
          <w:szCs w:val="32"/>
        </w:rPr>
        <w:t>µ</w:t>
      </w:r>
      <w:r w:rsidRPr="00737AB9">
        <w:rPr>
          <w:rFonts w:ascii="Times New Roman" w:hAnsi="Times New Roman" w:cs="Times New Roman"/>
          <w:color w:val="000000"/>
          <w:vertAlign w:val="subscript"/>
        </w:rPr>
        <w:t>Master Card</w:t>
      </w:r>
      <w:r>
        <w:rPr>
          <w:rFonts w:ascii="Times New Roman" w:hAnsi="Times New Roman" w:cs="Times New Roman"/>
          <w:color w:val="000000"/>
          <w:vertAlign w:val="subscript"/>
        </w:rPr>
        <w:t xml:space="preserve"> = </w:t>
      </w:r>
      <w:r w:rsidRPr="00737AB9">
        <w:rPr>
          <w:rFonts w:ascii="Times New Roman" w:hAnsi="Times New Roman" w:cs="Times New Roman"/>
          <w:color w:val="000000"/>
          <w:sz w:val="32"/>
          <w:szCs w:val="32"/>
        </w:rPr>
        <w:t>µ</w:t>
      </w:r>
      <w:r w:rsidRPr="00737AB9">
        <w:rPr>
          <w:rFonts w:ascii="Times New Roman" w:hAnsi="Times New Roman" w:cs="Times New Roman"/>
          <w:color w:val="000000"/>
          <w:vertAlign w:val="subscript"/>
        </w:rPr>
        <w:t>Proprietary Card</w:t>
      </w:r>
      <w:r>
        <w:rPr>
          <w:rFonts w:ascii="Times New Roman" w:hAnsi="Times New Roman" w:cs="Times New Roman"/>
          <w:color w:val="000000"/>
          <w:vertAlign w:val="subscript"/>
        </w:rPr>
        <w:t xml:space="preserve"> = </w:t>
      </w:r>
      <w:r w:rsidRPr="00737AB9">
        <w:rPr>
          <w:rFonts w:ascii="Times New Roman" w:hAnsi="Times New Roman" w:cs="Times New Roman"/>
          <w:color w:val="000000"/>
          <w:sz w:val="32"/>
          <w:szCs w:val="32"/>
        </w:rPr>
        <w:t>µ</w:t>
      </w:r>
      <w:r w:rsidRPr="00737AB9">
        <w:rPr>
          <w:rFonts w:ascii="Times New Roman" w:hAnsi="Times New Roman" w:cs="Times New Roman"/>
          <w:color w:val="000000"/>
          <w:vertAlign w:val="subscript"/>
        </w:rPr>
        <w:t>Visa</w:t>
      </w:r>
    </w:p>
    <w:p w14:paraId="13CC3A9F" w14:textId="53374FCB" w:rsidR="00737AB9" w:rsidRPr="00737AB9" w:rsidRDefault="00737AB9"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hint="eastAsia"/>
          <w:color w:val="000000"/>
        </w:rPr>
        <w:t>H</w:t>
      </w:r>
      <w:r w:rsidRPr="00737AB9">
        <w:rPr>
          <w:rFonts w:ascii="Times New Roman" w:hAnsi="Times New Roman" w:cs="Times New Roman"/>
          <w:color w:val="000000"/>
          <w:vertAlign w:val="subscript"/>
        </w:rPr>
        <w:t>a</w:t>
      </w:r>
      <w:r>
        <w:rPr>
          <w:rFonts w:ascii="Times New Roman" w:hAnsi="Times New Roman" w:cs="Times New Roman"/>
          <w:color w:val="000000"/>
        </w:rPr>
        <w:t>: Not all population means are equal</w:t>
      </w:r>
    </w:p>
    <w:p w14:paraId="1A05AD3E" w14:textId="3E21FE79" w:rsidR="004B743B" w:rsidRDefault="004B743B"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p>
    <w:p w14:paraId="392C3A28" w14:textId="2D738B53" w:rsidR="00790263" w:rsidRDefault="00790263"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color w:val="000000"/>
        </w:rPr>
        <w:t>Then, I use Excel</w:t>
      </w:r>
      <w:r w:rsidR="001C137A">
        <w:rPr>
          <w:rFonts w:ascii="Times New Roman" w:hAnsi="Times New Roman" w:cs="Times New Roman"/>
          <w:color w:val="000000"/>
        </w:rPr>
        <w:t>/Data/</w:t>
      </w:r>
      <w:r>
        <w:rPr>
          <w:rFonts w:ascii="Times New Roman" w:hAnsi="Times New Roman" w:cs="Times New Roman"/>
          <w:color w:val="000000"/>
        </w:rPr>
        <w:t>Data Analysis to ru</w:t>
      </w:r>
      <w:r w:rsidR="001C137A">
        <w:rPr>
          <w:rFonts w:ascii="Times New Roman" w:hAnsi="Times New Roman" w:cs="Times New Roman"/>
          <w:color w:val="000000"/>
        </w:rPr>
        <w:t>n Single Factor ANOVA and get the result below.</w:t>
      </w:r>
    </w:p>
    <w:p w14:paraId="02838210" w14:textId="77777777" w:rsidR="001C137A" w:rsidRDefault="001C137A"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p>
    <w:p w14:paraId="133EBA3D" w14:textId="40F54F2F" w:rsidR="00790263" w:rsidRDefault="001C137A"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sidRPr="001C137A">
        <w:rPr>
          <w:rFonts w:ascii="Times New Roman" w:hAnsi="Times New Roman" w:cs="Times New Roman"/>
          <w:noProof/>
          <w:color w:val="000000"/>
        </w:rPr>
        <w:lastRenderedPageBreak/>
        <w:drawing>
          <wp:inline distT="0" distB="0" distL="0" distR="0" wp14:anchorId="72D7D4C7" wp14:editId="6AC5CA78">
            <wp:extent cx="5691352" cy="3092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01130" cy="3097465"/>
                    </a:xfrm>
                    <a:prstGeom prst="rect">
                      <a:avLst/>
                    </a:prstGeom>
                  </pic:spPr>
                </pic:pic>
              </a:graphicData>
            </a:graphic>
          </wp:inline>
        </w:drawing>
      </w:r>
    </w:p>
    <w:p w14:paraId="1DEBA601" w14:textId="744C255D" w:rsidR="001C137A" w:rsidRDefault="001C137A"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p>
    <w:p w14:paraId="2842590C" w14:textId="0DD8C998" w:rsidR="001C137A" w:rsidRDefault="001C137A"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Pr>
          <w:rFonts w:ascii="Times New Roman" w:hAnsi="Times New Roman" w:cs="Times New Roman" w:hint="eastAsia"/>
          <w:color w:val="000000"/>
        </w:rPr>
        <w:t>T</w:t>
      </w:r>
      <w:r>
        <w:rPr>
          <w:rFonts w:ascii="Times New Roman" w:hAnsi="Times New Roman" w:cs="Times New Roman"/>
          <w:color w:val="000000"/>
        </w:rPr>
        <w:t xml:space="preserve">he p-value is 0.15 greater than alpha </w:t>
      </w:r>
      <w:r w:rsidR="00B4747C">
        <w:rPr>
          <w:rFonts w:ascii="Times New Roman" w:hAnsi="Times New Roman" w:cs="Times New Roman"/>
          <w:color w:val="000000"/>
        </w:rPr>
        <w:t>of</w:t>
      </w:r>
      <w:r>
        <w:rPr>
          <w:rFonts w:ascii="Times New Roman" w:hAnsi="Times New Roman" w:cs="Times New Roman"/>
          <w:color w:val="000000"/>
        </w:rPr>
        <w:t xml:space="preserve"> 0.05, implying that null hypothesis should not be rejected. The F statistics is 1.75, smaller than critical value of 2.47. Hence, I conclude that there is no evidence showing that the amount of purchase varies by method of payment.</w:t>
      </w:r>
    </w:p>
    <w:p w14:paraId="101C7FE2" w14:textId="77777777" w:rsidR="001C137A" w:rsidRDefault="001C137A" w:rsidP="004B743B">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p>
    <w:p w14:paraId="3DA57F00" w14:textId="0A1754A5" w:rsidR="00370738" w:rsidRPr="00370738" w:rsidRDefault="00370738" w:rsidP="00370738">
      <w:pPr>
        <w:pStyle w:val="ListParagraph"/>
        <w:numPr>
          <w:ilvl w:val="0"/>
          <w:numId w:val="4"/>
        </w:num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rPr>
          <w:rFonts w:ascii="Times New Roman" w:hAnsi="Times New Roman" w:cs="Times New Roman"/>
          <w:b/>
          <w:color w:val="000000"/>
        </w:rPr>
      </w:pPr>
      <w:r w:rsidRPr="00370738">
        <w:rPr>
          <w:rFonts w:ascii="Times New Roman" w:hAnsi="Times New Roman" w:cs="Times New Roman"/>
          <w:b/>
          <w:color w:val="000000"/>
        </w:rPr>
        <w:t>Simple Linear Regression Analysis</w:t>
      </w:r>
    </w:p>
    <w:p w14:paraId="205A1234" w14:textId="0425F6F7" w:rsidR="0036703B" w:rsidRDefault="00553E43" w:rsidP="0037073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sidRPr="00553E43">
        <w:rPr>
          <w:rFonts w:ascii="Times New Roman" w:hAnsi="Times New Roman" w:cs="Times New Roman" w:hint="eastAsia"/>
          <w:color w:val="000000"/>
        </w:rPr>
        <w:t>I</w:t>
      </w:r>
      <w:r w:rsidRPr="00553E43">
        <w:rPr>
          <w:rFonts w:ascii="Times New Roman" w:hAnsi="Times New Roman" w:cs="Times New Roman"/>
          <w:color w:val="000000"/>
        </w:rPr>
        <w:t>n Phase I, it appears that there is no relationship between net sales and age. In Phase II I use simple linear regression model to determine the relationship between net sales and age at 0.05 level of significance.</w:t>
      </w:r>
      <w:r w:rsidRPr="00553E43">
        <w:rPr>
          <w:rFonts w:ascii="Times New Roman" w:hAnsi="Times New Roman" w:cs="Times New Roman"/>
          <w:color w:val="000000"/>
        </w:rPr>
        <w:br/>
      </w:r>
      <w:r w:rsidRPr="00553E43">
        <w:rPr>
          <w:rFonts w:ascii="Times New Roman" w:hAnsi="Times New Roman" w:cs="Times New Roman"/>
          <w:color w:val="000000"/>
        </w:rPr>
        <w:br/>
      </w:r>
      <w:r w:rsidRPr="00553E43">
        <w:rPr>
          <w:rFonts w:ascii="Times New Roman" w:hAnsi="Times New Roman" w:cs="Times New Roman" w:hint="eastAsia"/>
          <w:color w:val="000000"/>
        </w:rPr>
        <w:t>F</w:t>
      </w:r>
      <w:r w:rsidRPr="00553E43">
        <w:rPr>
          <w:rFonts w:ascii="Times New Roman" w:hAnsi="Times New Roman" w:cs="Times New Roman"/>
          <w:color w:val="000000"/>
        </w:rPr>
        <w:t xml:space="preserve">irst, I create a sheet with two variables of interest: net sales and age.  </w:t>
      </w:r>
      <w:r w:rsidR="0036703B">
        <w:rPr>
          <w:rFonts w:ascii="Times New Roman" w:hAnsi="Times New Roman" w:cs="Times New Roman"/>
          <w:color w:val="000000"/>
        </w:rPr>
        <w:t xml:space="preserve">While net sales </w:t>
      </w:r>
      <w:proofErr w:type="gramStart"/>
      <w:r w:rsidR="0036703B">
        <w:rPr>
          <w:rFonts w:ascii="Times New Roman" w:hAnsi="Times New Roman" w:cs="Times New Roman"/>
          <w:color w:val="000000"/>
        </w:rPr>
        <w:t>is</w:t>
      </w:r>
      <w:proofErr w:type="gramEnd"/>
      <w:r w:rsidR="00370738">
        <w:rPr>
          <w:rFonts w:ascii="Times New Roman" w:hAnsi="Times New Roman" w:cs="Times New Roman"/>
          <w:color w:val="000000"/>
        </w:rPr>
        <w:t xml:space="preserve"> </w:t>
      </w:r>
      <w:r w:rsidR="00B54F27">
        <w:rPr>
          <w:rFonts w:ascii="Times New Roman" w:hAnsi="Times New Roman" w:cs="Times New Roman"/>
          <w:color w:val="000000"/>
        </w:rPr>
        <w:t xml:space="preserve">the </w:t>
      </w:r>
      <w:r w:rsidR="0036703B">
        <w:rPr>
          <w:rFonts w:ascii="Times New Roman" w:hAnsi="Times New Roman" w:cs="Times New Roman"/>
          <w:color w:val="000000"/>
        </w:rPr>
        <w:t>dependent variable,</w:t>
      </w:r>
      <w:r w:rsidR="00370738">
        <w:rPr>
          <w:rFonts w:ascii="Times New Roman" w:hAnsi="Times New Roman" w:cs="Times New Roman"/>
          <w:color w:val="000000"/>
        </w:rPr>
        <w:t xml:space="preserve"> age is </w:t>
      </w:r>
      <w:r w:rsidR="00B54F27">
        <w:rPr>
          <w:rFonts w:ascii="Times New Roman" w:hAnsi="Times New Roman" w:cs="Times New Roman"/>
          <w:color w:val="000000"/>
        </w:rPr>
        <w:t xml:space="preserve">an </w:t>
      </w:r>
      <w:r w:rsidR="00370738">
        <w:rPr>
          <w:rFonts w:ascii="Times New Roman" w:hAnsi="Times New Roman" w:cs="Times New Roman"/>
          <w:color w:val="000000"/>
        </w:rPr>
        <w:t>independent variable.</w:t>
      </w:r>
      <w:r w:rsidR="0036703B">
        <w:rPr>
          <w:rFonts w:ascii="Times New Roman" w:hAnsi="Times New Roman" w:cs="Times New Roman"/>
          <w:color w:val="000000"/>
        </w:rPr>
        <w:t xml:space="preserve"> </w:t>
      </w:r>
      <w:r w:rsidR="00370738">
        <w:rPr>
          <w:rFonts w:ascii="Times New Roman" w:hAnsi="Times New Roman" w:cs="Times New Roman"/>
          <w:color w:val="000000"/>
        </w:rPr>
        <w:t xml:space="preserve">To test whether age has a significant impact on net sales, </w:t>
      </w:r>
      <w:r w:rsidR="0036703B">
        <w:rPr>
          <w:rFonts w:ascii="Times New Roman" w:hAnsi="Times New Roman" w:cs="Times New Roman"/>
          <w:color w:val="000000"/>
        </w:rPr>
        <w:t>I develop null and alternative hypotheses below.</w:t>
      </w:r>
      <w:r w:rsidR="00370738" w:rsidRPr="00370738">
        <w:rPr>
          <w:rFonts w:ascii="Times New Roman" w:hAnsi="Times New Roman" w:cs="Times New Roman"/>
          <w:color w:val="000000"/>
        </w:rPr>
        <w:t xml:space="preserve"> β</w:t>
      </w:r>
      <w:r w:rsidR="00370738" w:rsidRPr="00370738">
        <w:rPr>
          <w:rFonts w:ascii="Times New Roman" w:hAnsi="Times New Roman" w:cs="Times New Roman"/>
          <w:color w:val="000000"/>
          <w:vertAlign w:val="subscript"/>
        </w:rPr>
        <w:t>1</w:t>
      </w:r>
      <w:r w:rsidR="00370738">
        <w:rPr>
          <w:rFonts w:ascii="Times New Roman" w:hAnsi="Times New Roman" w:cs="Times New Roman"/>
          <w:color w:val="000000"/>
        </w:rPr>
        <w:t xml:space="preserve"> is the regression coefficient for age.</w:t>
      </w:r>
    </w:p>
    <w:p w14:paraId="7EFE85BF" w14:textId="5355B38C" w:rsidR="00370738" w:rsidRPr="00370738" w:rsidRDefault="0036703B" w:rsidP="0037073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H</w:t>
      </w:r>
      <w:r w:rsidRPr="00737AB9">
        <w:rPr>
          <w:rFonts w:ascii="Times New Roman" w:hAnsi="Times New Roman" w:cs="Times New Roman"/>
          <w:color w:val="000000"/>
          <w:vertAlign w:val="subscript"/>
        </w:rPr>
        <w:t>0</w:t>
      </w:r>
      <w:r>
        <w:rPr>
          <w:rFonts w:ascii="Times New Roman" w:hAnsi="Times New Roman" w:cs="Times New Roman"/>
          <w:color w:val="000000"/>
        </w:rPr>
        <w:t xml:space="preserve">: </w:t>
      </w:r>
      <w:r w:rsidR="00370738" w:rsidRPr="00370738">
        <w:rPr>
          <w:rFonts w:ascii="Times New Roman" w:hAnsi="Times New Roman" w:cs="Times New Roman"/>
          <w:color w:val="000000"/>
        </w:rPr>
        <w:t>β</w:t>
      </w:r>
      <w:r w:rsidR="00370738" w:rsidRPr="00370738">
        <w:rPr>
          <w:rFonts w:ascii="Times New Roman" w:hAnsi="Times New Roman" w:cs="Times New Roman"/>
          <w:color w:val="000000"/>
          <w:vertAlign w:val="subscript"/>
        </w:rPr>
        <w:t>1</w:t>
      </w:r>
      <w:r w:rsidR="00370738">
        <w:rPr>
          <w:rFonts w:ascii="Times New Roman" w:hAnsi="Times New Roman" w:cs="Times New Roman"/>
          <w:color w:val="000000"/>
          <w:vertAlign w:val="subscript"/>
        </w:rPr>
        <w:t xml:space="preserve"> </w:t>
      </w:r>
      <w:r w:rsidR="00370738" w:rsidRPr="00370738">
        <w:rPr>
          <w:rFonts w:ascii="latin" w:hAnsi="latin" w:cs="Times New Roman" w:hint="eastAsia"/>
          <w:color w:val="000000"/>
        </w:rPr>
        <w:t>≠</w:t>
      </w:r>
      <w:r w:rsidR="00370738">
        <w:rPr>
          <w:rFonts w:ascii="Times New Roman" w:hAnsi="Times New Roman" w:cs="Times New Roman"/>
          <w:color w:val="000000"/>
        </w:rPr>
        <w:t xml:space="preserve"> 0</w:t>
      </w:r>
    </w:p>
    <w:p w14:paraId="472BECB5" w14:textId="5472032C" w:rsidR="00370738" w:rsidRPr="00370738" w:rsidRDefault="00370738" w:rsidP="0037073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color w:val="000000"/>
        </w:rPr>
        <w:t>H</w:t>
      </w:r>
      <w:r>
        <w:rPr>
          <w:rFonts w:ascii="Times New Roman" w:hAnsi="Times New Roman" w:cs="Times New Roman"/>
          <w:color w:val="000000"/>
          <w:vertAlign w:val="subscript"/>
        </w:rPr>
        <w:t>a</w:t>
      </w:r>
      <w:r>
        <w:rPr>
          <w:rFonts w:ascii="Times New Roman" w:hAnsi="Times New Roman" w:cs="Times New Roman"/>
          <w:color w:val="000000"/>
        </w:rPr>
        <w:t xml:space="preserve">: </w:t>
      </w:r>
      <w:r w:rsidRPr="00370738">
        <w:rPr>
          <w:rFonts w:ascii="Times New Roman" w:hAnsi="Times New Roman" w:cs="Times New Roman"/>
          <w:color w:val="000000"/>
        </w:rPr>
        <w:t>β</w:t>
      </w:r>
      <w:r w:rsidRPr="00370738">
        <w:rPr>
          <w:rFonts w:ascii="Times New Roman" w:hAnsi="Times New Roman" w:cs="Times New Roman"/>
          <w:color w:val="000000"/>
          <w:vertAlign w:val="subscript"/>
        </w:rPr>
        <w:t>1</w:t>
      </w:r>
      <w:r>
        <w:rPr>
          <w:rFonts w:ascii="Times New Roman" w:hAnsi="Times New Roman" w:cs="Times New Roman"/>
          <w:color w:val="000000"/>
          <w:vertAlign w:val="subscript"/>
        </w:rPr>
        <w:t xml:space="preserve"> </w:t>
      </w:r>
      <w:r w:rsidRPr="00370738">
        <w:rPr>
          <w:rFonts w:ascii="latin" w:hAnsi="latin" w:cs="Times New Roman" w:hint="eastAsia"/>
          <w:color w:val="000000"/>
        </w:rPr>
        <w:t>≠</w:t>
      </w:r>
      <w:r>
        <w:rPr>
          <w:rFonts w:ascii="Times New Roman" w:hAnsi="Times New Roman" w:cs="Times New Roman"/>
          <w:color w:val="000000"/>
        </w:rPr>
        <w:t xml:space="preserve"> 0</w:t>
      </w:r>
    </w:p>
    <w:p w14:paraId="0B3C0BDE" w14:textId="77777777" w:rsidR="0036703B" w:rsidRDefault="0036703B" w:rsidP="0036703B">
      <w:pPr>
        <w:pStyle w:val="ListParagraph"/>
        <w:ind w:leftChars="0" w:left="540"/>
        <w:rPr>
          <w:rFonts w:ascii="Times New Roman" w:hAnsi="Times New Roman" w:cs="Times New Roman"/>
          <w:color w:val="000000"/>
        </w:rPr>
      </w:pPr>
    </w:p>
    <w:p w14:paraId="667BAD6B" w14:textId="216B99B2" w:rsidR="0036703B" w:rsidRDefault="0036703B" w:rsidP="0036703B">
      <w:pPr>
        <w:pStyle w:val="ListParagraph"/>
        <w:ind w:leftChars="0" w:left="540"/>
        <w:rPr>
          <w:rFonts w:ascii="Times New Roman" w:hAnsi="Times New Roman" w:cs="Times New Roman"/>
          <w:color w:val="000000"/>
        </w:rPr>
      </w:pPr>
      <w:r>
        <w:rPr>
          <w:rFonts w:ascii="Times New Roman" w:hAnsi="Times New Roman" w:cs="Times New Roman"/>
          <w:color w:val="000000"/>
        </w:rPr>
        <w:t>Then, I use Excel/Data/Data Analysis to run Regression and get the result below.</w:t>
      </w:r>
    </w:p>
    <w:p w14:paraId="5BB706BE" w14:textId="4A9D55E0" w:rsidR="00553E43" w:rsidRPr="00553E43" w:rsidRDefault="00683D35" w:rsidP="0036703B">
      <w:pPr>
        <w:pStyle w:val="ListParagraph"/>
        <w:ind w:leftChars="0" w:left="540"/>
        <w:rPr>
          <w:rFonts w:ascii="Times New Roman" w:hAnsi="Times New Roman" w:cs="Times New Roman"/>
          <w:color w:val="000000"/>
        </w:rPr>
      </w:pPr>
      <w:r w:rsidRPr="00683D35">
        <w:rPr>
          <w:rFonts w:ascii="Times New Roman" w:hAnsi="Times New Roman" w:cs="Times New Roman"/>
          <w:noProof/>
          <w:color w:val="000000"/>
        </w:rPr>
        <w:lastRenderedPageBreak/>
        <w:drawing>
          <wp:inline distT="0" distB="0" distL="0" distR="0" wp14:anchorId="10F43FA1" wp14:editId="30E6AD63">
            <wp:extent cx="5557345" cy="25291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78422" cy="2538786"/>
                    </a:xfrm>
                    <a:prstGeom prst="rect">
                      <a:avLst/>
                    </a:prstGeom>
                  </pic:spPr>
                </pic:pic>
              </a:graphicData>
            </a:graphic>
          </wp:inline>
        </w:drawing>
      </w:r>
    </w:p>
    <w:p w14:paraId="4C9CF32B" w14:textId="1A430236" w:rsidR="004B743B" w:rsidRDefault="004B743B"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17B881CD" w14:textId="41D7B299" w:rsidR="00370738" w:rsidRDefault="001F3499"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R</w:t>
      </w:r>
      <w:r>
        <w:rPr>
          <w:rFonts w:ascii="Times New Roman" w:hAnsi="Times New Roman" w:cs="Times New Roman"/>
          <w:color w:val="000000"/>
        </w:rPr>
        <w:t xml:space="preserve">egression equation: Net sales = </w:t>
      </w:r>
      <w:r w:rsidR="00683D35">
        <w:rPr>
          <w:rFonts w:ascii="Times New Roman" w:hAnsi="Times New Roman" w:cs="Times New Roman"/>
          <w:color w:val="000000"/>
        </w:rPr>
        <w:t>79.66</w:t>
      </w:r>
      <w:r>
        <w:rPr>
          <w:rFonts w:ascii="Times New Roman" w:hAnsi="Times New Roman" w:cs="Times New Roman"/>
          <w:color w:val="000000"/>
        </w:rPr>
        <w:t xml:space="preserve"> </w:t>
      </w:r>
      <w:r w:rsidR="00683D35">
        <w:rPr>
          <w:rFonts w:ascii="Times New Roman" w:hAnsi="Times New Roman" w:cs="Times New Roman"/>
          <w:color w:val="000000"/>
        </w:rPr>
        <w:t>–</w:t>
      </w:r>
      <w:r>
        <w:rPr>
          <w:rFonts w:ascii="Times New Roman" w:hAnsi="Times New Roman" w:cs="Times New Roman"/>
          <w:color w:val="000000"/>
        </w:rPr>
        <w:t xml:space="preserve"> </w:t>
      </w:r>
      <w:r w:rsidR="00683D35">
        <w:rPr>
          <w:rFonts w:ascii="Times New Roman" w:hAnsi="Times New Roman" w:cs="Times New Roman"/>
          <w:color w:val="000000"/>
        </w:rPr>
        <w:t>0.05</w:t>
      </w:r>
      <w:r>
        <w:rPr>
          <w:rFonts w:ascii="Times New Roman" w:hAnsi="Times New Roman" w:cs="Times New Roman"/>
          <w:color w:val="000000"/>
        </w:rPr>
        <w:t>*Age</w:t>
      </w:r>
    </w:p>
    <w:p w14:paraId="088D97D5" w14:textId="55E1B28E" w:rsidR="001F3499" w:rsidRDefault="001F3499"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T</w:t>
      </w:r>
      <w:r>
        <w:rPr>
          <w:rFonts w:ascii="Times New Roman" w:hAnsi="Times New Roman" w:cs="Times New Roman"/>
          <w:color w:val="000000"/>
        </w:rPr>
        <w:t>he p-value for Age is 0.</w:t>
      </w:r>
      <w:r w:rsidR="00683D35">
        <w:rPr>
          <w:rFonts w:ascii="Times New Roman" w:hAnsi="Times New Roman" w:cs="Times New Roman"/>
          <w:color w:val="000000"/>
        </w:rPr>
        <w:t>92</w:t>
      </w:r>
      <w:r>
        <w:rPr>
          <w:rFonts w:ascii="Times New Roman" w:hAnsi="Times New Roman" w:cs="Times New Roman"/>
          <w:color w:val="000000"/>
        </w:rPr>
        <w:t xml:space="preserve">, </w:t>
      </w:r>
      <w:r w:rsidR="00683D35">
        <w:rPr>
          <w:rFonts w:ascii="Times New Roman" w:hAnsi="Times New Roman" w:cs="Times New Roman"/>
          <w:color w:val="000000"/>
        </w:rPr>
        <w:t>higher</w:t>
      </w:r>
      <w:r>
        <w:rPr>
          <w:rFonts w:ascii="Times New Roman" w:hAnsi="Times New Roman" w:cs="Times New Roman"/>
          <w:color w:val="000000"/>
        </w:rPr>
        <w:t xml:space="preserve"> than alpha of 0.05. It means that the null hypothesis should </w:t>
      </w:r>
      <w:r w:rsidR="00683D35">
        <w:rPr>
          <w:rFonts w:ascii="Times New Roman" w:hAnsi="Times New Roman" w:cs="Times New Roman"/>
          <w:color w:val="000000"/>
        </w:rPr>
        <w:t xml:space="preserve">not </w:t>
      </w:r>
      <w:r>
        <w:rPr>
          <w:rFonts w:ascii="Times New Roman" w:hAnsi="Times New Roman" w:cs="Times New Roman"/>
          <w:color w:val="000000"/>
        </w:rPr>
        <w:t xml:space="preserve">be rejected. There is </w:t>
      </w:r>
      <w:r w:rsidR="00683D35">
        <w:rPr>
          <w:rFonts w:ascii="Times New Roman" w:hAnsi="Times New Roman" w:cs="Times New Roman"/>
          <w:color w:val="000000"/>
        </w:rPr>
        <w:t>no</w:t>
      </w:r>
      <w:r>
        <w:rPr>
          <w:rFonts w:ascii="Times New Roman" w:hAnsi="Times New Roman" w:cs="Times New Roman"/>
          <w:color w:val="000000"/>
        </w:rPr>
        <w:t xml:space="preserve"> evidence that Age has a significant impact on net sales. </w:t>
      </w:r>
      <w:r w:rsidR="00683D35">
        <w:rPr>
          <w:rFonts w:ascii="Times New Roman" w:hAnsi="Times New Roman" w:cs="Times New Roman"/>
          <w:color w:val="000000"/>
        </w:rPr>
        <w:t xml:space="preserve">The coefficient of determination (R square) is </w:t>
      </w:r>
      <w:r w:rsidR="00A81AA1">
        <w:rPr>
          <w:rFonts w:ascii="Times New Roman" w:hAnsi="Times New Roman" w:cs="Times New Roman"/>
          <w:color w:val="000000"/>
        </w:rPr>
        <w:t>0.01%, implying that age can only explain 0.01% of variations in net sales.</w:t>
      </w:r>
      <w:r w:rsidR="00DF4966">
        <w:rPr>
          <w:rFonts w:ascii="Times New Roman" w:hAnsi="Times New Roman" w:cs="Times New Roman"/>
          <w:color w:val="000000"/>
        </w:rPr>
        <w:t xml:space="preserve"> </w:t>
      </w:r>
    </w:p>
    <w:p w14:paraId="4E8BCFFF" w14:textId="4E35C2CC" w:rsidR="00B54F27" w:rsidRDefault="00B54F27"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441CF7DF" w14:textId="77777777" w:rsidR="00B54F27" w:rsidRPr="00370738" w:rsidRDefault="00B54F27" w:rsidP="00B54F27">
      <w:pPr>
        <w:pStyle w:val="ListParagraph"/>
        <w:numPr>
          <w:ilvl w:val="0"/>
          <w:numId w:val="4"/>
        </w:num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rPr>
          <w:rFonts w:ascii="Times New Roman" w:hAnsi="Times New Roman" w:cs="Times New Roman"/>
          <w:b/>
          <w:color w:val="000000"/>
        </w:rPr>
      </w:pPr>
      <w:r w:rsidRPr="00370738">
        <w:rPr>
          <w:rFonts w:ascii="Times New Roman" w:hAnsi="Times New Roman" w:cs="Times New Roman"/>
          <w:b/>
          <w:color w:val="000000"/>
        </w:rPr>
        <w:t>Simple Linear Regression Analysis</w:t>
      </w:r>
    </w:p>
    <w:p w14:paraId="265DEBEC" w14:textId="109A206A" w:rsidR="00B54F27" w:rsidRDefault="00B54F27" w:rsidP="00B54F27">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000000"/>
        </w:rPr>
      </w:pPr>
      <w:r w:rsidRPr="00553E43">
        <w:rPr>
          <w:rFonts w:ascii="Times New Roman" w:hAnsi="Times New Roman" w:cs="Times New Roman" w:hint="eastAsia"/>
          <w:color w:val="000000"/>
        </w:rPr>
        <w:t>I</w:t>
      </w:r>
      <w:r w:rsidRPr="00553E43">
        <w:rPr>
          <w:rFonts w:ascii="Times New Roman" w:hAnsi="Times New Roman" w:cs="Times New Roman"/>
          <w:color w:val="000000"/>
        </w:rPr>
        <w:t xml:space="preserve">n Phase I, it </w:t>
      </w:r>
      <w:r>
        <w:rPr>
          <w:rFonts w:ascii="Times New Roman" w:hAnsi="Times New Roman" w:cs="Times New Roman"/>
          <w:color w:val="000000"/>
        </w:rPr>
        <w:t>seems that customers who purchases with promotion coupons buy more than those regular customers without coupons</w:t>
      </w:r>
      <w:r w:rsidRPr="00553E43">
        <w:rPr>
          <w:rFonts w:ascii="Times New Roman" w:hAnsi="Times New Roman" w:cs="Times New Roman"/>
          <w:color w:val="000000"/>
        </w:rPr>
        <w:t xml:space="preserve">. In Phase II I use simple linear regression model to determine the relationship between net sales and </w:t>
      </w:r>
      <w:r>
        <w:rPr>
          <w:rFonts w:ascii="Times New Roman" w:hAnsi="Times New Roman" w:cs="Times New Roman"/>
          <w:color w:val="000000"/>
        </w:rPr>
        <w:t>promotion coupon</w:t>
      </w:r>
      <w:r w:rsidRPr="00553E43">
        <w:rPr>
          <w:rFonts w:ascii="Times New Roman" w:hAnsi="Times New Roman" w:cs="Times New Roman"/>
          <w:color w:val="000000"/>
        </w:rPr>
        <w:t xml:space="preserve"> at 0.05 level of significance.</w:t>
      </w:r>
      <w:r w:rsidRPr="00553E43">
        <w:rPr>
          <w:rFonts w:ascii="Times New Roman" w:hAnsi="Times New Roman" w:cs="Times New Roman"/>
          <w:color w:val="000000"/>
        </w:rPr>
        <w:br/>
      </w:r>
      <w:r w:rsidRPr="00553E43">
        <w:rPr>
          <w:rFonts w:ascii="Times New Roman" w:hAnsi="Times New Roman" w:cs="Times New Roman"/>
          <w:color w:val="000000"/>
        </w:rPr>
        <w:br/>
      </w:r>
      <w:r w:rsidRPr="00553E43">
        <w:rPr>
          <w:rFonts w:ascii="Times New Roman" w:hAnsi="Times New Roman" w:cs="Times New Roman" w:hint="eastAsia"/>
          <w:color w:val="000000"/>
        </w:rPr>
        <w:t>F</w:t>
      </w:r>
      <w:r w:rsidRPr="00553E43">
        <w:rPr>
          <w:rFonts w:ascii="Times New Roman" w:hAnsi="Times New Roman" w:cs="Times New Roman"/>
          <w:color w:val="000000"/>
        </w:rPr>
        <w:t xml:space="preserve">irst, I create a sheet with two variables of interest: net sales and </w:t>
      </w:r>
      <w:r>
        <w:rPr>
          <w:rFonts w:ascii="Times New Roman" w:hAnsi="Times New Roman" w:cs="Times New Roman"/>
          <w:color w:val="000000"/>
        </w:rPr>
        <w:t>type of customer</w:t>
      </w:r>
      <w:r w:rsidRPr="00553E43">
        <w:rPr>
          <w:rFonts w:ascii="Times New Roman" w:hAnsi="Times New Roman" w:cs="Times New Roman"/>
          <w:color w:val="000000"/>
        </w:rPr>
        <w:t xml:space="preserve">.  </w:t>
      </w:r>
      <w:r>
        <w:rPr>
          <w:rFonts w:ascii="Times New Roman" w:hAnsi="Times New Roman" w:cs="Times New Roman"/>
          <w:color w:val="000000"/>
        </w:rPr>
        <w:t xml:space="preserve">While net sales </w:t>
      </w:r>
      <w:proofErr w:type="gramStart"/>
      <w:r>
        <w:rPr>
          <w:rFonts w:ascii="Times New Roman" w:hAnsi="Times New Roman" w:cs="Times New Roman"/>
          <w:color w:val="000000"/>
        </w:rPr>
        <w:t>is</w:t>
      </w:r>
      <w:proofErr w:type="gramEnd"/>
      <w:r>
        <w:rPr>
          <w:rFonts w:ascii="Times New Roman" w:hAnsi="Times New Roman" w:cs="Times New Roman"/>
          <w:color w:val="000000"/>
        </w:rPr>
        <w:t xml:space="preserve"> dependent variable, type of customers is an independent variable (1 for customer with coupon; 0 for customers without coupons). To test whether promotion coupon has a significant impact on net sales, I develop null and alternative hypotheses below.</w:t>
      </w:r>
      <w:r w:rsidRPr="00370738">
        <w:rPr>
          <w:rFonts w:ascii="Times New Roman" w:hAnsi="Times New Roman" w:cs="Times New Roman"/>
          <w:color w:val="000000"/>
        </w:rPr>
        <w:t xml:space="preserve"> β</w:t>
      </w:r>
      <w:r w:rsidRPr="00370738">
        <w:rPr>
          <w:rFonts w:ascii="Times New Roman" w:hAnsi="Times New Roman" w:cs="Times New Roman"/>
          <w:color w:val="000000"/>
          <w:vertAlign w:val="subscript"/>
        </w:rPr>
        <w:t>1</w:t>
      </w:r>
      <w:r>
        <w:rPr>
          <w:rFonts w:ascii="Times New Roman" w:hAnsi="Times New Roman" w:cs="Times New Roman"/>
          <w:color w:val="000000"/>
        </w:rPr>
        <w:t xml:space="preserve"> is the regression coefficient for type of customer.</w:t>
      </w:r>
    </w:p>
    <w:p w14:paraId="7C308244" w14:textId="77777777" w:rsidR="00B54F27" w:rsidRPr="00370738" w:rsidRDefault="00B54F27" w:rsidP="00B54F27">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H</w:t>
      </w:r>
      <w:r w:rsidRPr="00737AB9">
        <w:rPr>
          <w:rFonts w:ascii="Times New Roman" w:hAnsi="Times New Roman" w:cs="Times New Roman"/>
          <w:color w:val="000000"/>
          <w:vertAlign w:val="subscript"/>
        </w:rPr>
        <w:t>0</w:t>
      </w:r>
      <w:r>
        <w:rPr>
          <w:rFonts w:ascii="Times New Roman" w:hAnsi="Times New Roman" w:cs="Times New Roman"/>
          <w:color w:val="000000"/>
        </w:rPr>
        <w:t xml:space="preserve">: </w:t>
      </w:r>
      <w:r w:rsidRPr="00370738">
        <w:rPr>
          <w:rFonts w:ascii="Times New Roman" w:hAnsi="Times New Roman" w:cs="Times New Roman"/>
          <w:color w:val="000000"/>
        </w:rPr>
        <w:t>β</w:t>
      </w:r>
      <w:r w:rsidRPr="00370738">
        <w:rPr>
          <w:rFonts w:ascii="Times New Roman" w:hAnsi="Times New Roman" w:cs="Times New Roman"/>
          <w:color w:val="000000"/>
          <w:vertAlign w:val="subscript"/>
        </w:rPr>
        <w:t>1</w:t>
      </w:r>
      <w:r>
        <w:rPr>
          <w:rFonts w:ascii="Times New Roman" w:hAnsi="Times New Roman" w:cs="Times New Roman"/>
          <w:color w:val="000000"/>
          <w:vertAlign w:val="subscript"/>
        </w:rPr>
        <w:t xml:space="preserve"> </w:t>
      </w:r>
      <w:r w:rsidRPr="00370738">
        <w:rPr>
          <w:rFonts w:ascii="latin" w:hAnsi="latin" w:cs="Times New Roman" w:hint="eastAsia"/>
          <w:color w:val="000000"/>
        </w:rPr>
        <w:t>≠</w:t>
      </w:r>
      <w:r>
        <w:rPr>
          <w:rFonts w:ascii="Times New Roman" w:hAnsi="Times New Roman" w:cs="Times New Roman"/>
          <w:color w:val="000000"/>
        </w:rPr>
        <w:t xml:space="preserve"> 0</w:t>
      </w:r>
    </w:p>
    <w:p w14:paraId="6C025A1E" w14:textId="77777777" w:rsidR="00B54F27" w:rsidRPr="00370738" w:rsidRDefault="00B54F27" w:rsidP="00B54F27">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color w:val="000000"/>
        </w:rPr>
        <w:t>H</w:t>
      </w:r>
      <w:r>
        <w:rPr>
          <w:rFonts w:ascii="Times New Roman" w:hAnsi="Times New Roman" w:cs="Times New Roman"/>
          <w:color w:val="000000"/>
          <w:vertAlign w:val="subscript"/>
        </w:rPr>
        <w:t>a</w:t>
      </w:r>
      <w:r>
        <w:rPr>
          <w:rFonts w:ascii="Times New Roman" w:hAnsi="Times New Roman" w:cs="Times New Roman"/>
          <w:color w:val="000000"/>
        </w:rPr>
        <w:t xml:space="preserve">: </w:t>
      </w:r>
      <w:r w:rsidRPr="00370738">
        <w:rPr>
          <w:rFonts w:ascii="Times New Roman" w:hAnsi="Times New Roman" w:cs="Times New Roman"/>
          <w:color w:val="000000"/>
        </w:rPr>
        <w:t>β</w:t>
      </w:r>
      <w:r w:rsidRPr="00370738">
        <w:rPr>
          <w:rFonts w:ascii="Times New Roman" w:hAnsi="Times New Roman" w:cs="Times New Roman"/>
          <w:color w:val="000000"/>
          <w:vertAlign w:val="subscript"/>
        </w:rPr>
        <w:t>1</w:t>
      </w:r>
      <w:r>
        <w:rPr>
          <w:rFonts w:ascii="Times New Roman" w:hAnsi="Times New Roman" w:cs="Times New Roman"/>
          <w:color w:val="000000"/>
          <w:vertAlign w:val="subscript"/>
        </w:rPr>
        <w:t xml:space="preserve"> </w:t>
      </w:r>
      <w:r w:rsidRPr="00370738">
        <w:rPr>
          <w:rFonts w:ascii="latin" w:hAnsi="latin" w:cs="Times New Roman" w:hint="eastAsia"/>
          <w:color w:val="000000"/>
        </w:rPr>
        <w:t>≠</w:t>
      </w:r>
      <w:r>
        <w:rPr>
          <w:rFonts w:ascii="Times New Roman" w:hAnsi="Times New Roman" w:cs="Times New Roman"/>
          <w:color w:val="000000"/>
        </w:rPr>
        <w:t xml:space="preserve"> 0</w:t>
      </w:r>
    </w:p>
    <w:p w14:paraId="31483500" w14:textId="77777777" w:rsidR="00B54F27" w:rsidRDefault="00B54F27" w:rsidP="00B54F27">
      <w:pPr>
        <w:pStyle w:val="ListParagraph"/>
        <w:ind w:leftChars="0" w:left="540"/>
        <w:rPr>
          <w:rFonts w:ascii="Times New Roman" w:hAnsi="Times New Roman" w:cs="Times New Roman"/>
          <w:color w:val="000000"/>
        </w:rPr>
      </w:pPr>
    </w:p>
    <w:p w14:paraId="3A25FD78" w14:textId="77777777" w:rsidR="00B54F27" w:rsidRDefault="00B54F27" w:rsidP="00B54F27">
      <w:pPr>
        <w:pStyle w:val="ListParagraph"/>
        <w:ind w:leftChars="0" w:left="540"/>
        <w:rPr>
          <w:rFonts w:ascii="Times New Roman" w:hAnsi="Times New Roman" w:cs="Times New Roman"/>
          <w:color w:val="000000"/>
        </w:rPr>
      </w:pPr>
      <w:r>
        <w:rPr>
          <w:rFonts w:ascii="Times New Roman" w:hAnsi="Times New Roman" w:cs="Times New Roman"/>
          <w:color w:val="000000"/>
        </w:rPr>
        <w:t>Then, I use Excel/Data/Data Analysis to run Regression and get the result below.</w:t>
      </w:r>
    </w:p>
    <w:p w14:paraId="7F7EF228" w14:textId="77777777" w:rsidR="00B54F27" w:rsidRPr="00B54F27" w:rsidRDefault="00B54F27"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64E0F9C9" w14:textId="0BA6D308" w:rsidR="00B54F27" w:rsidRDefault="00B54F27"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sidRPr="00B54F27">
        <w:rPr>
          <w:rFonts w:ascii="Times New Roman" w:hAnsi="Times New Roman" w:cs="Times New Roman"/>
          <w:noProof/>
          <w:color w:val="000000"/>
        </w:rPr>
        <w:lastRenderedPageBreak/>
        <w:drawing>
          <wp:inline distT="0" distB="0" distL="0" distR="0" wp14:anchorId="16B24D95" wp14:editId="02B99235">
            <wp:extent cx="5446986" cy="2478969"/>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8276" cy="2488658"/>
                    </a:xfrm>
                    <a:prstGeom prst="rect">
                      <a:avLst/>
                    </a:prstGeom>
                  </pic:spPr>
                </pic:pic>
              </a:graphicData>
            </a:graphic>
          </wp:inline>
        </w:drawing>
      </w:r>
    </w:p>
    <w:p w14:paraId="19FA884A" w14:textId="14DA2897" w:rsidR="00B54F27" w:rsidRDefault="00B54F27"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7C695859" w14:textId="2A6217EF" w:rsidR="00B54F27" w:rsidRDefault="00B54F27"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R</w:t>
      </w:r>
      <w:r>
        <w:rPr>
          <w:rFonts w:ascii="Times New Roman" w:hAnsi="Times New Roman" w:cs="Times New Roman"/>
          <w:color w:val="000000"/>
        </w:rPr>
        <w:t xml:space="preserve">egression equation: Net sales = 61.99 + 22.3*Type of Customer </w:t>
      </w:r>
    </w:p>
    <w:p w14:paraId="103CF3C2" w14:textId="68145447" w:rsidR="00B54F27" w:rsidRDefault="00B54F27"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color w:val="000000"/>
        </w:rPr>
        <w:t>Type of customer is a dummy variable (1 for customer with coupon; 0 for customers without coupons).</w:t>
      </w:r>
    </w:p>
    <w:p w14:paraId="6EF21E1A" w14:textId="77777777" w:rsidR="00B54F27" w:rsidRDefault="00B54F27"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706F54C0" w14:textId="6FC0CA52" w:rsidR="00B54F27" w:rsidRDefault="00B54F27"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T</w:t>
      </w:r>
      <w:r>
        <w:rPr>
          <w:rFonts w:ascii="Times New Roman" w:hAnsi="Times New Roman" w:cs="Times New Roman"/>
          <w:color w:val="000000"/>
        </w:rPr>
        <w:t xml:space="preserve">he p-value for </w:t>
      </w:r>
      <w:r w:rsidR="00595F63">
        <w:rPr>
          <w:rFonts w:ascii="Times New Roman" w:hAnsi="Times New Roman" w:cs="Times New Roman"/>
          <w:color w:val="000000"/>
        </w:rPr>
        <w:t>Type of customer</w:t>
      </w:r>
      <w:r>
        <w:rPr>
          <w:rFonts w:ascii="Times New Roman" w:hAnsi="Times New Roman" w:cs="Times New Roman"/>
          <w:color w:val="000000"/>
        </w:rPr>
        <w:t xml:space="preserve"> is 0.</w:t>
      </w:r>
      <w:r w:rsidR="00595F63">
        <w:rPr>
          <w:rFonts w:ascii="Times New Roman" w:hAnsi="Times New Roman" w:cs="Times New Roman"/>
          <w:color w:val="000000"/>
        </w:rPr>
        <w:t>07</w:t>
      </w:r>
      <w:r>
        <w:rPr>
          <w:rFonts w:ascii="Times New Roman" w:hAnsi="Times New Roman" w:cs="Times New Roman"/>
          <w:color w:val="000000"/>
        </w:rPr>
        <w:t>, higher than alpha of 0.05</w:t>
      </w:r>
      <w:r w:rsidR="00595F63">
        <w:rPr>
          <w:rFonts w:ascii="Times New Roman" w:hAnsi="Times New Roman" w:cs="Times New Roman"/>
          <w:color w:val="000000"/>
        </w:rPr>
        <w:t xml:space="preserve"> but lower than alpha of 0.1</w:t>
      </w:r>
      <w:r>
        <w:rPr>
          <w:rFonts w:ascii="Times New Roman" w:hAnsi="Times New Roman" w:cs="Times New Roman"/>
          <w:color w:val="000000"/>
        </w:rPr>
        <w:t>. It means that the null hypothesis should not be rejected</w:t>
      </w:r>
      <w:r w:rsidR="00595F63">
        <w:rPr>
          <w:rFonts w:ascii="Times New Roman" w:hAnsi="Times New Roman" w:cs="Times New Roman"/>
          <w:color w:val="000000"/>
        </w:rPr>
        <w:t xml:space="preserve"> at 5% significance but be rejected at 10% significance level</w:t>
      </w:r>
      <w:r>
        <w:rPr>
          <w:rFonts w:ascii="Times New Roman" w:hAnsi="Times New Roman" w:cs="Times New Roman"/>
          <w:color w:val="000000"/>
        </w:rPr>
        <w:t xml:space="preserve">. </w:t>
      </w:r>
      <w:r w:rsidR="00595F63">
        <w:rPr>
          <w:rFonts w:ascii="Times New Roman" w:hAnsi="Times New Roman" w:cs="Times New Roman"/>
          <w:color w:val="000000"/>
        </w:rPr>
        <w:t>It means that t</w:t>
      </w:r>
      <w:r>
        <w:rPr>
          <w:rFonts w:ascii="Times New Roman" w:hAnsi="Times New Roman" w:cs="Times New Roman"/>
          <w:color w:val="000000"/>
        </w:rPr>
        <w:t xml:space="preserve">here is </w:t>
      </w:r>
      <w:r w:rsidR="00595F63">
        <w:rPr>
          <w:rFonts w:ascii="Times New Roman" w:hAnsi="Times New Roman" w:cs="Times New Roman"/>
          <w:color w:val="000000"/>
        </w:rPr>
        <w:t>some, but not strong,</w:t>
      </w:r>
      <w:r>
        <w:rPr>
          <w:rFonts w:ascii="Times New Roman" w:hAnsi="Times New Roman" w:cs="Times New Roman"/>
          <w:color w:val="000000"/>
        </w:rPr>
        <w:t xml:space="preserve"> evidence </w:t>
      </w:r>
      <w:r w:rsidR="00595F63">
        <w:rPr>
          <w:rFonts w:ascii="Times New Roman" w:hAnsi="Times New Roman" w:cs="Times New Roman"/>
          <w:color w:val="000000"/>
        </w:rPr>
        <w:t xml:space="preserve">showing </w:t>
      </w:r>
      <w:r>
        <w:rPr>
          <w:rFonts w:ascii="Times New Roman" w:hAnsi="Times New Roman" w:cs="Times New Roman"/>
          <w:color w:val="000000"/>
        </w:rPr>
        <w:t xml:space="preserve">that </w:t>
      </w:r>
      <w:r w:rsidR="00595F63">
        <w:rPr>
          <w:rFonts w:ascii="Times New Roman" w:hAnsi="Times New Roman" w:cs="Times New Roman"/>
          <w:color w:val="000000"/>
        </w:rPr>
        <w:t>promotion coupon</w:t>
      </w:r>
      <w:r>
        <w:rPr>
          <w:rFonts w:ascii="Times New Roman" w:hAnsi="Times New Roman" w:cs="Times New Roman"/>
          <w:color w:val="000000"/>
        </w:rPr>
        <w:t xml:space="preserve"> has a</w:t>
      </w:r>
      <w:r w:rsidR="00595F63">
        <w:rPr>
          <w:rFonts w:ascii="Times New Roman" w:hAnsi="Times New Roman" w:cs="Times New Roman"/>
          <w:color w:val="000000"/>
        </w:rPr>
        <w:t>n</w:t>
      </w:r>
      <w:r>
        <w:rPr>
          <w:rFonts w:ascii="Times New Roman" w:hAnsi="Times New Roman" w:cs="Times New Roman"/>
          <w:color w:val="000000"/>
        </w:rPr>
        <w:t xml:space="preserve"> impact on net sales. </w:t>
      </w:r>
      <w:r w:rsidR="006F584B">
        <w:rPr>
          <w:rFonts w:ascii="Times New Roman" w:hAnsi="Times New Roman" w:cs="Times New Roman"/>
          <w:color w:val="000000"/>
        </w:rPr>
        <w:t xml:space="preserve">The customers who purchases with promotion coupons purchases $22.3 more than those without coupons. </w:t>
      </w:r>
      <w:r>
        <w:rPr>
          <w:rFonts w:ascii="Times New Roman" w:hAnsi="Times New Roman" w:cs="Times New Roman"/>
          <w:color w:val="000000"/>
        </w:rPr>
        <w:t xml:space="preserve">The coefficient of determination (R square) is </w:t>
      </w:r>
      <w:r w:rsidR="00595F63">
        <w:rPr>
          <w:rFonts w:ascii="Times New Roman" w:hAnsi="Times New Roman" w:cs="Times New Roman"/>
          <w:color w:val="000000"/>
        </w:rPr>
        <w:t>3</w:t>
      </w:r>
      <w:r>
        <w:rPr>
          <w:rFonts w:ascii="Times New Roman" w:hAnsi="Times New Roman" w:cs="Times New Roman"/>
          <w:color w:val="000000"/>
        </w:rPr>
        <w:t xml:space="preserve">%, implying that age can explain </w:t>
      </w:r>
      <w:r w:rsidR="00595F63">
        <w:rPr>
          <w:rFonts w:ascii="Times New Roman" w:hAnsi="Times New Roman" w:cs="Times New Roman"/>
          <w:color w:val="000000"/>
        </w:rPr>
        <w:t>3</w:t>
      </w:r>
      <w:r>
        <w:rPr>
          <w:rFonts w:ascii="Times New Roman" w:hAnsi="Times New Roman" w:cs="Times New Roman"/>
          <w:color w:val="000000"/>
        </w:rPr>
        <w:t xml:space="preserve">% of variations in net sales. </w:t>
      </w:r>
    </w:p>
    <w:p w14:paraId="70A19D4D" w14:textId="031C937B" w:rsidR="006F584B" w:rsidRDefault="006F584B"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p w14:paraId="7A527693" w14:textId="077EF307" w:rsidR="006F584B" w:rsidRDefault="006F584B" w:rsidP="00B54F27">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r>
        <w:rPr>
          <w:rFonts w:ascii="Times New Roman" w:hAnsi="Times New Roman" w:cs="Times New Roman" w:hint="eastAsia"/>
          <w:color w:val="000000"/>
        </w:rPr>
        <w:t>B</w:t>
      </w:r>
      <w:r>
        <w:rPr>
          <w:rFonts w:ascii="Times New Roman" w:hAnsi="Times New Roman" w:cs="Times New Roman"/>
          <w:color w:val="000000"/>
        </w:rPr>
        <w:t xml:space="preserve">ased on the analyses above, the method of payment and age do not have significant impact on net sales. However, the use of promotion </w:t>
      </w:r>
      <w:r w:rsidR="00531953">
        <w:rPr>
          <w:rFonts w:ascii="Times New Roman" w:hAnsi="Times New Roman" w:cs="Times New Roman"/>
          <w:color w:val="000000"/>
        </w:rPr>
        <w:t>coupon do</w:t>
      </w:r>
      <w:r w:rsidR="00E669DF">
        <w:rPr>
          <w:rFonts w:ascii="Times New Roman" w:hAnsi="Times New Roman" w:cs="Times New Roman"/>
          <w:color w:val="000000"/>
        </w:rPr>
        <w:t>es</w:t>
      </w:r>
      <w:r w:rsidR="00531953">
        <w:rPr>
          <w:rFonts w:ascii="Times New Roman" w:hAnsi="Times New Roman" w:cs="Times New Roman" w:hint="eastAsia"/>
          <w:color w:val="000000"/>
        </w:rPr>
        <w:t xml:space="preserve"> </w:t>
      </w:r>
      <w:r w:rsidR="00531953">
        <w:rPr>
          <w:rFonts w:ascii="Times New Roman" w:hAnsi="Times New Roman" w:cs="Times New Roman"/>
          <w:color w:val="000000"/>
        </w:rPr>
        <w:t xml:space="preserve">have marginal impact on net sales. It is recommended that the firm continue using coupon to </w:t>
      </w:r>
      <w:r w:rsidR="00F26EC9">
        <w:rPr>
          <w:rFonts w:ascii="Times New Roman" w:hAnsi="Times New Roman" w:cs="Times New Roman"/>
          <w:color w:val="000000"/>
        </w:rPr>
        <w:t>keep existing customers and attract new customers.</w:t>
      </w:r>
    </w:p>
    <w:p w14:paraId="1053DD9C" w14:textId="77777777" w:rsidR="00B54F27" w:rsidRPr="00B54F27" w:rsidRDefault="00B54F27" w:rsidP="00370738">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66"/>
        <w:rPr>
          <w:rFonts w:ascii="Times New Roman" w:hAnsi="Times New Roman" w:cs="Times New Roman"/>
          <w:color w:val="000000"/>
        </w:rPr>
      </w:pPr>
    </w:p>
    <w:sectPr w:rsidR="00B54F27" w:rsidRPr="00B54F27" w:rsidSect="008C51A5">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333CCA" w14:textId="77777777" w:rsidR="00425914" w:rsidRDefault="00425914" w:rsidP="009D4445">
      <w:r>
        <w:separator/>
      </w:r>
    </w:p>
  </w:endnote>
  <w:endnote w:type="continuationSeparator" w:id="0">
    <w:p w14:paraId="73B10F68" w14:textId="77777777" w:rsidR="00425914" w:rsidRDefault="00425914" w:rsidP="009D4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latin">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350540"/>
      <w:docPartObj>
        <w:docPartGallery w:val="Page Numbers (Bottom of Page)"/>
        <w:docPartUnique/>
      </w:docPartObj>
    </w:sdtPr>
    <w:sdtEndPr>
      <w:rPr>
        <w:rStyle w:val="PageNumber"/>
      </w:rPr>
    </w:sdtEndPr>
    <w:sdtContent>
      <w:p w14:paraId="33DA1774" w14:textId="5097B5DA" w:rsidR="00531953" w:rsidRDefault="00531953" w:rsidP="004B74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85BE15" w14:textId="77777777" w:rsidR="00531953" w:rsidRDefault="00531953" w:rsidP="009D44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9336016"/>
      <w:docPartObj>
        <w:docPartGallery w:val="Page Numbers (Bottom of Page)"/>
        <w:docPartUnique/>
      </w:docPartObj>
    </w:sdtPr>
    <w:sdtEndPr>
      <w:rPr>
        <w:rStyle w:val="PageNumber"/>
      </w:rPr>
    </w:sdtEndPr>
    <w:sdtContent>
      <w:p w14:paraId="2A1D805C" w14:textId="64087FF7" w:rsidR="00531953" w:rsidRDefault="00531953" w:rsidP="004B74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C96B12" w14:textId="77777777" w:rsidR="00531953" w:rsidRDefault="00531953" w:rsidP="009D44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FC028" w14:textId="77777777" w:rsidR="00425914" w:rsidRDefault="00425914" w:rsidP="009D4445">
      <w:r>
        <w:separator/>
      </w:r>
    </w:p>
  </w:footnote>
  <w:footnote w:type="continuationSeparator" w:id="0">
    <w:p w14:paraId="0D2F653A" w14:textId="77777777" w:rsidR="00425914" w:rsidRDefault="00425914" w:rsidP="009D44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2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90C76"/>
    <w:multiLevelType w:val="hybridMultilevel"/>
    <w:tmpl w:val="74FA0396"/>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C5A393E"/>
    <w:multiLevelType w:val="hybridMultilevel"/>
    <w:tmpl w:val="852C90E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DEF631E"/>
    <w:multiLevelType w:val="hybridMultilevel"/>
    <w:tmpl w:val="70480BD8"/>
    <w:lvl w:ilvl="0" w:tplc="04090001">
      <w:start w:val="1"/>
      <w:numFmt w:val="bullet"/>
      <w:lvlText w:val=""/>
      <w:lvlJc w:val="left"/>
      <w:pPr>
        <w:ind w:left="1020" w:hanging="480"/>
      </w:pPr>
      <w:rPr>
        <w:rFonts w:ascii="Wingdings" w:hAnsi="Wingdings" w:hint="default"/>
      </w:rPr>
    </w:lvl>
    <w:lvl w:ilvl="1" w:tplc="04090003" w:tentative="1">
      <w:start w:val="1"/>
      <w:numFmt w:val="bullet"/>
      <w:lvlText w:val=""/>
      <w:lvlJc w:val="left"/>
      <w:pPr>
        <w:ind w:left="1500" w:hanging="480"/>
      </w:pPr>
      <w:rPr>
        <w:rFonts w:ascii="Wingdings" w:hAnsi="Wingdings" w:hint="default"/>
      </w:rPr>
    </w:lvl>
    <w:lvl w:ilvl="2" w:tplc="04090005" w:tentative="1">
      <w:start w:val="1"/>
      <w:numFmt w:val="bullet"/>
      <w:lvlText w:val=""/>
      <w:lvlJc w:val="left"/>
      <w:pPr>
        <w:ind w:left="1980" w:hanging="480"/>
      </w:pPr>
      <w:rPr>
        <w:rFonts w:ascii="Wingdings" w:hAnsi="Wingdings" w:hint="default"/>
      </w:rPr>
    </w:lvl>
    <w:lvl w:ilvl="3" w:tplc="04090001" w:tentative="1">
      <w:start w:val="1"/>
      <w:numFmt w:val="bullet"/>
      <w:lvlText w:val=""/>
      <w:lvlJc w:val="left"/>
      <w:pPr>
        <w:ind w:left="2460" w:hanging="480"/>
      </w:pPr>
      <w:rPr>
        <w:rFonts w:ascii="Wingdings" w:hAnsi="Wingdings" w:hint="default"/>
      </w:rPr>
    </w:lvl>
    <w:lvl w:ilvl="4" w:tplc="04090003" w:tentative="1">
      <w:start w:val="1"/>
      <w:numFmt w:val="bullet"/>
      <w:lvlText w:val=""/>
      <w:lvlJc w:val="left"/>
      <w:pPr>
        <w:ind w:left="2940" w:hanging="480"/>
      </w:pPr>
      <w:rPr>
        <w:rFonts w:ascii="Wingdings" w:hAnsi="Wingdings" w:hint="default"/>
      </w:rPr>
    </w:lvl>
    <w:lvl w:ilvl="5" w:tplc="04090005" w:tentative="1">
      <w:start w:val="1"/>
      <w:numFmt w:val="bullet"/>
      <w:lvlText w:val=""/>
      <w:lvlJc w:val="left"/>
      <w:pPr>
        <w:ind w:left="3420" w:hanging="480"/>
      </w:pPr>
      <w:rPr>
        <w:rFonts w:ascii="Wingdings" w:hAnsi="Wingdings" w:hint="default"/>
      </w:rPr>
    </w:lvl>
    <w:lvl w:ilvl="6" w:tplc="04090001" w:tentative="1">
      <w:start w:val="1"/>
      <w:numFmt w:val="bullet"/>
      <w:lvlText w:val=""/>
      <w:lvlJc w:val="left"/>
      <w:pPr>
        <w:ind w:left="3900" w:hanging="480"/>
      </w:pPr>
      <w:rPr>
        <w:rFonts w:ascii="Wingdings" w:hAnsi="Wingdings" w:hint="default"/>
      </w:rPr>
    </w:lvl>
    <w:lvl w:ilvl="7" w:tplc="04090003" w:tentative="1">
      <w:start w:val="1"/>
      <w:numFmt w:val="bullet"/>
      <w:lvlText w:val=""/>
      <w:lvlJc w:val="left"/>
      <w:pPr>
        <w:ind w:left="4380" w:hanging="480"/>
      </w:pPr>
      <w:rPr>
        <w:rFonts w:ascii="Wingdings" w:hAnsi="Wingdings" w:hint="default"/>
      </w:rPr>
    </w:lvl>
    <w:lvl w:ilvl="8" w:tplc="04090005" w:tentative="1">
      <w:start w:val="1"/>
      <w:numFmt w:val="bullet"/>
      <w:lvlText w:val=""/>
      <w:lvlJc w:val="left"/>
      <w:pPr>
        <w:ind w:left="4860" w:hanging="480"/>
      </w:pPr>
      <w:rPr>
        <w:rFonts w:ascii="Wingdings" w:hAnsi="Wingdings" w:hint="default"/>
      </w:rPr>
    </w:lvl>
  </w:abstractNum>
  <w:abstractNum w:abstractNumId="4" w15:restartNumberingAfterBreak="0">
    <w:nsid w:val="5402146E"/>
    <w:multiLevelType w:val="hybridMultilevel"/>
    <w:tmpl w:val="C798AAD8"/>
    <w:lvl w:ilvl="0" w:tplc="27D0A582">
      <w:start w:val="1"/>
      <w:numFmt w:val="decimal"/>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0ED1D57"/>
    <w:multiLevelType w:val="hybridMultilevel"/>
    <w:tmpl w:val="3D403CA4"/>
    <w:lvl w:ilvl="0" w:tplc="27D0A582">
      <w:start w:val="1"/>
      <w:numFmt w:val="decimal"/>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4D"/>
    <w:rsid w:val="00091BFF"/>
    <w:rsid w:val="00094331"/>
    <w:rsid w:val="00153CD8"/>
    <w:rsid w:val="001C137A"/>
    <w:rsid w:val="001F3499"/>
    <w:rsid w:val="00223EF9"/>
    <w:rsid w:val="0029396B"/>
    <w:rsid w:val="002A1555"/>
    <w:rsid w:val="0036703B"/>
    <w:rsid w:val="00370738"/>
    <w:rsid w:val="003E57D3"/>
    <w:rsid w:val="00416A5E"/>
    <w:rsid w:val="00425914"/>
    <w:rsid w:val="00476EC9"/>
    <w:rsid w:val="004B743B"/>
    <w:rsid w:val="00531953"/>
    <w:rsid w:val="00553E43"/>
    <w:rsid w:val="005724D8"/>
    <w:rsid w:val="00595F63"/>
    <w:rsid w:val="006513A8"/>
    <w:rsid w:val="00683D35"/>
    <w:rsid w:val="006B4CD6"/>
    <w:rsid w:val="006F584B"/>
    <w:rsid w:val="00737AB9"/>
    <w:rsid w:val="007425C1"/>
    <w:rsid w:val="00752D00"/>
    <w:rsid w:val="00783891"/>
    <w:rsid w:val="00790263"/>
    <w:rsid w:val="008C0F7B"/>
    <w:rsid w:val="008C51A5"/>
    <w:rsid w:val="00902AE5"/>
    <w:rsid w:val="00967154"/>
    <w:rsid w:val="00973ED5"/>
    <w:rsid w:val="009D4445"/>
    <w:rsid w:val="00A81AA1"/>
    <w:rsid w:val="00AB144D"/>
    <w:rsid w:val="00B05511"/>
    <w:rsid w:val="00B1779A"/>
    <w:rsid w:val="00B4747C"/>
    <w:rsid w:val="00B54F27"/>
    <w:rsid w:val="00C42F82"/>
    <w:rsid w:val="00C72B9C"/>
    <w:rsid w:val="00CF4360"/>
    <w:rsid w:val="00CF5C35"/>
    <w:rsid w:val="00DF4966"/>
    <w:rsid w:val="00E669DF"/>
    <w:rsid w:val="00E729DC"/>
    <w:rsid w:val="00E930B3"/>
    <w:rsid w:val="00EE33A7"/>
    <w:rsid w:val="00F21E82"/>
    <w:rsid w:val="00F26E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B3A3F"/>
  <w15:chartTrackingRefBased/>
  <w15:docId w15:val="{F9F7C500-66CC-494C-AE3A-56691779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AB144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B144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B144D"/>
    <w:rPr>
      <w:b/>
      <w:bCs/>
    </w:rPr>
  </w:style>
  <w:style w:type="paragraph" w:styleId="ListParagraph">
    <w:name w:val="List Paragraph"/>
    <w:basedOn w:val="Normal"/>
    <w:uiPriority w:val="34"/>
    <w:qFormat/>
    <w:rsid w:val="00AB144D"/>
    <w:pPr>
      <w:ind w:leftChars="200" w:left="480"/>
    </w:pPr>
  </w:style>
  <w:style w:type="paragraph" w:styleId="Footer">
    <w:name w:val="footer"/>
    <w:basedOn w:val="Normal"/>
    <w:link w:val="FooterChar"/>
    <w:uiPriority w:val="99"/>
    <w:unhideWhenUsed/>
    <w:rsid w:val="009D4445"/>
    <w:pPr>
      <w:tabs>
        <w:tab w:val="center" w:pos="4680"/>
        <w:tab w:val="right" w:pos="9360"/>
      </w:tabs>
      <w:snapToGrid w:val="0"/>
    </w:pPr>
    <w:rPr>
      <w:sz w:val="20"/>
      <w:szCs w:val="20"/>
    </w:rPr>
  </w:style>
  <w:style w:type="character" w:customStyle="1" w:styleId="FooterChar">
    <w:name w:val="Footer Char"/>
    <w:basedOn w:val="DefaultParagraphFont"/>
    <w:link w:val="Footer"/>
    <w:uiPriority w:val="99"/>
    <w:rsid w:val="009D4445"/>
    <w:rPr>
      <w:sz w:val="20"/>
      <w:szCs w:val="20"/>
    </w:rPr>
  </w:style>
  <w:style w:type="character" w:styleId="PageNumber">
    <w:name w:val="page number"/>
    <w:basedOn w:val="DefaultParagraphFont"/>
    <w:uiPriority w:val="99"/>
    <w:semiHidden/>
    <w:unhideWhenUsed/>
    <w:rsid w:val="009D4445"/>
  </w:style>
  <w:style w:type="paragraph" w:styleId="BalloonText">
    <w:name w:val="Balloon Text"/>
    <w:basedOn w:val="Normal"/>
    <w:link w:val="BalloonTextChar"/>
    <w:uiPriority w:val="99"/>
    <w:semiHidden/>
    <w:unhideWhenUsed/>
    <w:rsid w:val="002A1555"/>
    <w:rPr>
      <w:rFonts w:ascii="PMingLiU" w:eastAsia="PMingLiU"/>
      <w:sz w:val="18"/>
      <w:szCs w:val="18"/>
    </w:rPr>
  </w:style>
  <w:style w:type="character" w:customStyle="1" w:styleId="BalloonTextChar">
    <w:name w:val="Balloon Text Char"/>
    <w:basedOn w:val="DefaultParagraphFont"/>
    <w:link w:val="BalloonText"/>
    <w:uiPriority w:val="99"/>
    <w:semiHidden/>
    <w:rsid w:val="002A1555"/>
    <w:rPr>
      <w:rFonts w:ascii="PMingLiU" w:eastAsia="PMingLiU"/>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17800">
      <w:bodyDiv w:val="1"/>
      <w:marLeft w:val="0"/>
      <w:marRight w:val="0"/>
      <w:marTop w:val="0"/>
      <w:marBottom w:val="0"/>
      <w:divBdr>
        <w:top w:val="none" w:sz="0" w:space="0" w:color="auto"/>
        <w:left w:val="none" w:sz="0" w:space="0" w:color="auto"/>
        <w:bottom w:val="none" w:sz="0" w:space="0" w:color="auto"/>
        <w:right w:val="none" w:sz="0" w:space="0" w:color="auto"/>
      </w:divBdr>
    </w:div>
    <w:div w:id="276522432">
      <w:bodyDiv w:val="1"/>
      <w:marLeft w:val="0"/>
      <w:marRight w:val="0"/>
      <w:marTop w:val="0"/>
      <w:marBottom w:val="0"/>
      <w:divBdr>
        <w:top w:val="none" w:sz="0" w:space="0" w:color="auto"/>
        <w:left w:val="none" w:sz="0" w:space="0" w:color="auto"/>
        <w:bottom w:val="none" w:sz="0" w:space="0" w:color="auto"/>
        <w:right w:val="none" w:sz="0" w:space="0" w:color="auto"/>
      </w:divBdr>
    </w:div>
    <w:div w:id="533082586">
      <w:bodyDiv w:val="1"/>
      <w:marLeft w:val="0"/>
      <w:marRight w:val="0"/>
      <w:marTop w:val="0"/>
      <w:marBottom w:val="0"/>
      <w:divBdr>
        <w:top w:val="none" w:sz="0" w:space="0" w:color="auto"/>
        <w:left w:val="none" w:sz="0" w:space="0" w:color="auto"/>
        <w:bottom w:val="none" w:sz="0" w:space="0" w:color="auto"/>
        <w:right w:val="none" w:sz="0" w:space="0" w:color="auto"/>
      </w:divBdr>
    </w:div>
    <w:div w:id="735084022">
      <w:bodyDiv w:val="1"/>
      <w:marLeft w:val="0"/>
      <w:marRight w:val="0"/>
      <w:marTop w:val="0"/>
      <w:marBottom w:val="0"/>
      <w:divBdr>
        <w:top w:val="none" w:sz="0" w:space="0" w:color="auto"/>
        <w:left w:val="none" w:sz="0" w:space="0" w:color="auto"/>
        <w:bottom w:val="none" w:sz="0" w:space="0" w:color="auto"/>
        <w:right w:val="none" w:sz="0" w:space="0" w:color="auto"/>
      </w:divBdr>
    </w:div>
    <w:div w:id="859002864">
      <w:bodyDiv w:val="1"/>
      <w:marLeft w:val="0"/>
      <w:marRight w:val="0"/>
      <w:marTop w:val="0"/>
      <w:marBottom w:val="0"/>
      <w:divBdr>
        <w:top w:val="none" w:sz="0" w:space="0" w:color="auto"/>
        <w:left w:val="none" w:sz="0" w:space="0" w:color="auto"/>
        <w:bottom w:val="none" w:sz="0" w:space="0" w:color="auto"/>
        <w:right w:val="none" w:sz="0" w:space="0" w:color="auto"/>
      </w:divBdr>
    </w:div>
    <w:div w:id="883642644">
      <w:bodyDiv w:val="1"/>
      <w:marLeft w:val="0"/>
      <w:marRight w:val="0"/>
      <w:marTop w:val="0"/>
      <w:marBottom w:val="0"/>
      <w:divBdr>
        <w:top w:val="none" w:sz="0" w:space="0" w:color="auto"/>
        <w:left w:val="none" w:sz="0" w:space="0" w:color="auto"/>
        <w:bottom w:val="none" w:sz="0" w:space="0" w:color="auto"/>
        <w:right w:val="none" w:sz="0" w:space="0" w:color="auto"/>
      </w:divBdr>
    </w:div>
    <w:div w:id="941767268">
      <w:bodyDiv w:val="1"/>
      <w:marLeft w:val="0"/>
      <w:marRight w:val="0"/>
      <w:marTop w:val="0"/>
      <w:marBottom w:val="0"/>
      <w:divBdr>
        <w:top w:val="none" w:sz="0" w:space="0" w:color="auto"/>
        <w:left w:val="none" w:sz="0" w:space="0" w:color="auto"/>
        <w:bottom w:val="none" w:sz="0" w:space="0" w:color="auto"/>
        <w:right w:val="none" w:sz="0" w:space="0" w:color="auto"/>
      </w:divBdr>
    </w:div>
    <w:div w:id="126145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9</Pages>
  <Words>2023</Words>
  <Characters>11535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Jian-yu Ke</dc:creator>
  <cp:keywords/>
  <dc:description/>
  <cp:lastModifiedBy>Jian-yu Ke</cp:lastModifiedBy>
  <cp:revision>18</cp:revision>
  <cp:lastPrinted>2020-03-25T16:34:00Z</cp:lastPrinted>
  <dcterms:created xsi:type="dcterms:W3CDTF">2020-04-17T20:43:00Z</dcterms:created>
  <dcterms:modified xsi:type="dcterms:W3CDTF">2020-07-31T01:41:00Z</dcterms:modified>
</cp:coreProperties>
</file>